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 xml:space="preserve">Бытовой конфликт – это столкновение интересов, острое противоречие между преступником и потерпевшим, связанными между собой либо личностно-бытовыми (супруги, родственники, соседи), либо общественно-бытовыми (пассажир – кондуктор, покупатель – продавец) отношениями, также один из основных признаков бытового </w:t>
      </w:r>
      <w:proofErr w:type="gramStart"/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преступления .</w:t>
      </w:r>
      <w:proofErr w:type="gramEnd"/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Семейно-бытовые правонарушения относятся к числу сложных социальных проблем. Несмотря на соседские, родственные отношения между людьми в семье и быту, как показывает практика, именно эта сфера отношений наиболее подвержена конфликтам самого различного рода: от мелких правонарушений бытового плана до преступлений, направленных против жизни и здоровья.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Как свидетельствуют материалы административных и уголовных дел, подавляющее большинство противоправных деяний в семье совершается в условиях очевидности, им предшествуют длительные конфликты, хорошо известные окружающим и проявляющиеся в действиях, которые создают правовую основу для вмешательства сотрудников органов внутренних дел.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В нормативных правовых актах субъектов Российской Федерации установлена обязанность должностных лиц направлять информацию органам системы профилактики об известных фактах правонарушений.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Конфликты, приводящие к правонарушениям в семейно-бытовой сфере, всегда связаны с самой личностью и ее поведением. Многое зависит от уровня зрелости, от того, готова личность или нет преодолевать противоречия законопослушным путем. Законопослушным путем разрешаются лишь 19% противоречий, а 81% их перерастают в конфликты, которые в пяти случаях из десяти приводят к правонарушениям, а затем и к преступлениям.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Семейно-бытовые правонарушения имеют ряд характерных признаков: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– конкретное место совершения правонарушения (квартира, дом, подъезд, дачный участок, гараж, придомовая территория);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– особые взаимоотношения между лицом, совершившим правонарушение, и потерпевшим (супружеские, родственные, соседские, дружеские);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– наличие конфликта между лицом, совершившим правонарушение, и потерпевшим (длительный, краткосрочный, одноразовый);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– обусловленный конфликтом насильственный характер большинства семейно-бытовых правонарушений;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– совершение таких деяний в абсолютном большинстве случаев в состоянии алкогольного или наркотического опьянения;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– ситуационный (заранее не подготавливаемый) характер таких правонарушений.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Лица, которые совершают правонарушения на семейно-бытовой почве, в основной своей массе старше 30 лет, не заняты никакой общественно полезной деятельностью, ранее судимые (прежде всего за насильственные преступления), злоупотребляющие спиртными напитками и наркотиками, допускающие насильственные правонарушения и конфликты на семейно-бытовой почве. В настоящее время органами внутренних дел Российской Федерации проводится индивидуально-профилактическая работа с 2,4 млн лиц, из них 152,9 тыс. допускающих правонарушения в семейно-бытовых отношениях, 100,7 тыс. хронических алкоголиков и 216,8 тыс. наркоманов.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В рамках общей профилактики правонарушений и преступлений, совершаемых на бытовой почве, сотрудники органов внутренних дел, прежде всего участковые уполномоченные полиции, инспектора по делам несовершеннолетних, должны осуществлять следующие мероприятия: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– проводить анализ уголовных дел и приговоров судов по таким преступлениям, протоколов об административных правонарушениях насильственного характера, сообщений в средствах массовой информации, заявлений, обращений граждан в органы внутренних дел в целях установления криминогенной обстановки на обслуживаемой территории;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– создавать “паспорта”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них;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– 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правонарушений;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– проводить проверки сохранности гражданского огнестрельного оружия по месту жительства его владельцев;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– 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совершение;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– проводить комплексные профилактические мероприятия по предупреждению семейно-бытового насилия (“Дебошир”, “Конфликт”, “Ссора”);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– проводить иные предусмотренные законом мероприятия по предупреждению указанных правонарушений.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 xml:space="preserve">Другим направлением деятельности сотрудников полиции по предупреждению правонарушений и преступлений, совершаемых в семейно-бытовой сфере, является проведение </w:t>
      </w:r>
      <w:proofErr w:type="spellStart"/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виктимологической</w:t>
      </w:r>
      <w:proofErr w:type="spellEnd"/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 xml:space="preserve"> профилактики с лицами, которые могут быть потерпевшими от таких преступлений.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Потенциальными жертвами семейных дебоширов являются прежде всего супруги и сожительницы лиц, склонных к совершению насильственных преступлений, их соседи, гораздо реже коллеги или вообще незнакомые лица. Таким гражданам необходимо объяснять варианты их поведения в случае нового обострения конфликта, сообщать им прямые контактные телефоны участкового и дежурной части органа внутренних дел.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Профилактика правонарушений в семейно-бытовой сфере основывается не только на методах убеждения, но и на методах принуждения административно-правового характера.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В Кодексе РФ об административных правонарушениях (далее – КоАП РФ), кроме состава мелкого хулиганства (ст. 20.1), иного состава, устанавливающего административную ответственность за нарушение прав граждан в семейно-бытовой сфере, нет. Подобные правонарушения в семье, в отношении родственников, знакомых лиц и вызванные личными неприязненными отношениями квалифицироваться как хулиганство не могут. Привлечение к административной ответственности по ст. 20.1 КоАП РФ возможно только в тех случаях, когда действия виновного, нарушающие права граждан в семейно-бытовой сфере, были сопряжены с нарушением общественного порядка и выражали явное неуважение к обществу.</w:t>
      </w:r>
    </w:p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 xml:space="preserve">Исходя из вышеизложенного важной частью работы по профилактике </w:t>
      </w:r>
      <w:proofErr w:type="gramStart"/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преступлений</w:t>
      </w:r>
      <w:proofErr w:type="gramEnd"/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 xml:space="preserve"> связанных с семейно-бытовым насилием, является работа общественных формирований при администрации сельского поселения, учреждений культуры, образования и здравоохранения. При администрации сельского поселения разработан план мероприятий по профилактике </w:t>
      </w:r>
      <w:proofErr w:type="gramStart"/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преступлений</w:t>
      </w:r>
      <w:proofErr w:type="gramEnd"/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 xml:space="preserve"> связанных с семейно-бытовым насилием.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7302"/>
        <w:gridCol w:w="1695"/>
      </w:tblGrid>
      <w:tr w:rsidR="008C553C" w:rsidRPr="008C553C" w:rsidTr="008C55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56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№ п</w:t>
            </w:r>
            <w:r w:rsidR="00561F2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56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56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</w:tr>
      <w:tr w:rsidR="008C553C" w:rsidRPr="008C553C" w:rsidTr="008C55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561F2D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553C" w:rsidRPr="008C55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Участие на заседаниях общественных формирований при администрации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C553C" w:rsidRPr="008C553C" w:rsidTr="008C55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Посещение семей «группы риска».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C553C" w:rsidRPr="008C553C" w:rsidTr="008C553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Ведение ежеквартального мониторинга по выявлению случаев жестокого обращения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C553C" w:rsidRPr="008C553C" w:rsidTr="008C553C">
        <w:trPr>
          <w:trHeight w:val="7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Проведение внеплановых проверок условий жизни детей, находящихся в приемных семьях и семьях стоящих на профилактическом учете по факторам неблагополучия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C553C" w:rsidRPr="008C553C" w:rsidTr="008C553C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53C" w:rsidRPr="008C553C" w:rsidTr="00561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Консультативная помощь родителям в трудной жизненной ситуации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8C553C" w:rsidRPr="008C553C" w:rsidTr="00561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Выпуск и распространение буклетов и памяток по жестокому обращению с мерами ответственности для родителей или лиц их замещающих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C553C" w:rsidRPr="008C553C" w:rsidTr="00561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по профилактике жестокого обращения на информационных стендах и на сайте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C553C" w:rsidRPr="008C553C" w:rsidTr="00561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Оформление стендов по профилактике семейно-бытового насилия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C553C" w:rsidRPr="008C553C" w:rsidTr="00561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5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53C" w:rsidRPr="008C553C" w:rsidRDefault="00561F2D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bookmarkStart w:id="0" w:name="_GoBack"/>
            <w:bookmarkEnd w:id="0"/>
            <w:r w:rsidR="008C553C" w:rsidRPr="008C553C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</w:t>
            </w:r>
            <w:proofErr w:type="spellStart"/>
            <w:r w:rsidR="008C553C" w:rsidRPr="008C553C">
              <w:rPr>
                <w:rFonts w:ascii="Times New Roman" w:eastAsia="Times New Roman" w:hAnsi="Times New Roman" w:cs="Times New Roman"/>
                <w:lang w:eastAsia="ru-RU"/>
              </w:rPr>
              <w:t>детско</w:t>
            </w:r>
            <w:proofErr w:type="spellEnd"/>
            <w:r w:rsidR="008C553C" w:rsidRPr="008C553C">
              <w:rPr>
                <w:rFonts w:ascii="Times New Roman" w:eastAsia="Times New Roman" w:hAnsi="Times New Roman" w:cs="Times New Roman"/>
                <w:lang w:eastAsia="ru-RU"/>
              </w:rPr>
              <w:t>–родительских отношений» беседа с родителями из семей стоящих на профилактическом учете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3C" w:rsidRPr="008C553C" w:rsidRDefault="008C553C" w:rsidP="008C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553C" w:rsidRPr="008C553C" w:rsidRDefault="008C553C" w:rsidP="008C5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8C553C">
        <w:rPr>
          <w:rFonts w:ascii="Times New Roman" w:eastAsia="Times New Roman" w:hAnsi="Times New Roman" w:cs="Times New Roman"/>
          <w:color w:val="555555"/>
          <w:lang w:eastAsia="ru-RU"/>
        </w:rPr>
        <w:t> </w:t>
      </w:r>
    </w:p>
    <w:p w:rsidR="00A37B0E" w:rsidRPr="008C553C" w:rsidRDefault="00A37B0E" w:rsidP="008C553C">
      <w:pPr>
        <w:jc w:val="both"/>
        <w:rPr>
          <w:rFonts w:ascii="Times New Roman" w:hAnsi="Times New Roman" w:cs="Times New Roman"/>
        </w:rPr>
      </w:pPr>
    </w:p>
    <w:sectPr w:rsidR="00A37B0E" w:rsidRPr="008C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EE"/>
    <w:rsid w:val="00561F2D"/>
    <w:rsid w:val="006877EE"/>
    <w:rsid w:val="008C553C"/>
    <w:rsid w:val="00A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56AB"/>
  <w15:chartTrackingRefBased/>
  <w15:docId w15:val="{E8E5523B-EA28-4B14-8BB8-E22E50F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8C553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2024-03-25T05:31:00Z</dcterms:created>
  <dcterms:modified xsi:type="dcterms:W3CDTF">2024-03-25T05:43:00Z</dcterms:modified>
</cp:coreProperties>
</file>