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5B" w:rsidRPr="00BF2B3B" w:rsidRDefault="0020335B" w:rsidP="00BF2B3B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BF2B3B">
        <w:rPr>
          <w:rFonts w:ascii="Times New Roman" w:eastAsia="Times New Roman" w:hAnsi="Times New Roman" w:cs="Times New Roman"/>
          <w:kern w:val="36"/>
          <w:lang w:eastAsia="ru-RU"/>
        </w:rPr>
        <w:t>Правонарушение – преступление или административное правонарушение, представляющие собой противоправное деяние (действие, бездействие), влекущее уголовную или а</w:t>
      </w:r>
      <w:r w:rsidR="00BF2B3B" w:rsidRPr="00BF2B3B">
        <w:rPr>
          <w:rFonts w:ascii="Times New Roman" w:eastAsia="Times New Roman" w:hAnsi="Times New Roman" w:cs="Times New Roman"/>
          <w:kern w:val="36"/>
          <w:lang w:eastAsia="ru-RU"/>
        </w:rPr>
        <w:t>дминистративную ответственность</w:t>
      </w:r>
      <w:bookmarkStart w:id="0" w:name="_GoBack"/>
      <w:bookmarkEnd w:id="0"/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Профилактика правонарушений –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поведения.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Система профилактики правонарушений –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правонарушений.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Лица, участвующие в профилактике правонарушений, –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правонарушений.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Организация социального обслуживания –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правонарушений.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Антиобщественное поведение –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лиц.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Мониторинг в сфере профилактики правонарушений –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 xml:space="preserve">Базовым законодательным актом, регламентирующим правоотношения в сфере </w:t>
      </w:r>
      <w:proofErr w:type="gramStart"/>
      <w:r w:rsidRPr="00BF2B3B">
        <w:rPr>
          <w:rFonts w:ascii="Times New Roman" w:eastAsia="Times New Roman" w:hAnsi="Times New Roman" w:cs="Times New Roman"/>
          <w:lang w:eastAsia="ru-RU"/>
        </w:rPr>
        <w:t>профилактики правонарушений</w:t>
      </w:r>
      <w:proofErr w:type="gramEnd"/>
      <w:r w:rsidRPr="00BF2B3B">
        <w:rPr>
          <w:rFonts w:ascii="Times New Roman" w:eastAsia="Times New Roman" w:hAnsi="Times New Roman" w:cs="Times New Roman"/>
          <w:lang w:eastAsia="ru-RU"/>
        </w:rPr>
        <w:t xml:space="preserve"> является Федеральный закон от 23.06.2016 № 182-ФЗ «Об основах системы профилактики правонарушений в Российской Федерации» (далее ФЗ № 182).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Профилактика правонарушений осуществляется на основе следующих принципов: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2) законность;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3) обеспечение системности и единства подходов при осуществлении профилактики правонарушений;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5) компетентность при осуществлении профилактики правонарушений;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Субъектами профилактики правонарушений являются: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1) федеральные органы исполнительной власти;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2) органы прокуратуры Российской Федерации;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3) следственные органы Следственного комитета Российской Федерации;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4) органы государственной власти субъектов Российской Федерации;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lastRenderedPageBreak/>
        <w:t>5) органы местного самоуправления.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Субъекты профилактики правонарушений осуществляют свою деятельность в пределах компетенции, установленной ФЗ № 182 и другими федеральными законами.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Профилактика правонарушений осуществляется по следующим основным направлениям: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1) защита личности, общества и государства от противоправных посягательств;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2) предупреждение правонарушений;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3) развитие системы профилактического учета лиц, склонных к совершению правонарушений;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6) противодействие незаконной миграции;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BF2B3B">
        <w:rPr>
          <w:rFonts w:ascii="Times New Roman" w:eastAsia="Times New Roman" w:hAnsi="Times New Roman" w:cs="Times New Roman"/>
          <w:lang w:eastAsia="ru-RU"/>
        </w:rPr>
        <w:t>прекурсоров</w:t>
      </w:r>
      <w:proofErr w:type="spellEnd"/>
      <w:r w:rsidRPr="00BF2B3B">
        <w:rPr>
          <w:rFonts w:ascii="Times New Roman" w:eastAsia="Times New Roman" w:hAnsi="Times New Roman" w:cs="Times New Roman"/>
          <w:lang w:eastAsia="ru-RU"/>
        </w:rPr>
        <w:t>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10) обеспечение защиты и охраны частной, государственной, муниципальной и иных форм собственности;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11) обеспечение экономической безопасности;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12) противодействие коррупции, выявление и устранение причин и условий ее возникновения;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13) обеспечение экологической безопасности, охрана окружающей среды;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14) обеспечение пожарной безопасности;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16) повышение уровня правовой грамотности и развитие правосознания граждан.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Реализация основных направлений профилактики правонарушений осуществляется посредством: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1) выявления, оценки и прогнозирования криминогенных факторов социального характера;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2) правового регулирования профилактики правонарушений;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3) разработки государственных и муниципальных программ в сфере профилактики правонарушений;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6) выявления лиц, склонных к совершению правонарушений;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lastRenderedPageBreak/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 w:rsidRPr="00BF2B3B">
        <w:rPr>
          <w:rFonts w:ascii="Times New Roman" w:eastAsia="Times New Roman" w:hAnsi="Times New Roman" w:cs="Times New Roman"/>
          <w:lang w:eastAsia="ru-RU"/>
        </w:rPr>
        <w:t>разыскного</w:t>
      </w:r>
      <w:proofErr w:type="spellEnd"/>
      <w:r w:rsidRPr="00BF2B3B">
        <w:rPr>
          <w:rFonts w:ascii="Times New Roman" w:eastAsia="Times New Roman" w:hAnsi="Times New Roman" w:cs="Times New Roman"/>
          <w:lang w:eastAsia="ru-RU"/>
        </w:rPr>
        <w:t xml:space="preserve"> характера в целях предупреждения правонарушений;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10) проведения мониторинга в сфере профилактики правонарушений;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Концепция общественной безопасности в Российской Федерации, утвержденная Президентом РФ 14.11.2013 N Пр-2685, предусмотрела, что при обеспечении общественной безопасности на долгосрочную перспективу следует исходить из необходимости постоянного совершенствования системы обеспечения общественной безопасности, а также политических, организационных, социально-экономических, информационных, правовых и иных мер: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– по предупреждению, выявлению и пресечению террористической и экстремистской деятельности, преступлений, связанных с коррупцией, незаконным оборотом наркотических средств и психотропных веществ, оружия, боеприпасов, взрывчатых веществ, организацией незаконной миграции, торговлей людьми, а также других преступных посягательств на права и свободы человека и гражданина, материальные и духовные ценности общества, критически важные и (или) потенциально опасные объекты инфраструктуры Российской Федерации;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– по профилактике социальных и межнациональных конфликтов;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– по предупреждению, ликвидации и (или) минимизации последствий чрезвычайных ситуаций природного и техногенного характера, включая оказание первой помощи лицам, находящимся в беспомощном состоянии либо в состоянии, опасном для их жизни и здоровья;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– по совершенствованию государственного управления в области пожарной, химической, биологической, ядерной, радиационной, гидрометеорологической, промышленной и транспортной безопасности;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– по развитию международного сотрудничества в правоохранительной сфере, а также в области предупреждения чрезвычайных ситуаций природного и техногенного характера и ликвидации их последствий;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Индивидуальная профилактика правонарушений включает в себя работу с лицами, поставленными на профилактический учет, путем проведения целенаправленной, планомерной и дифференцированной работы с учетом психологических особенностей их личности, характера и степени общественной опасности, совершенных ими правонарушений и других особенностей, имеющих значение для правильного выбора методов и средств воспитательного воздействия.</w:t>
      </w:r>
    </w:p>
    <w:p w:rsidR="0020335B" w:rsidRPr="00BF2B3B" w:rsidRDefault="0020335B" w:rsidP="00BF2B3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B3B">
        <w:rPr>
          <w:rFonts w:ascii="Times New Roman" w:eastAsia="Times New Roman" w:hAnsi="Times New Roman" w:cs="Times New Roman"/>
          <w:lang w:eastAsia="ru-RU"/>
        </w:rPr>
        <w:t> </w:t>
      </w:r>
    </w:p>
    <w:p w:rsidR="00A37B0E" w:rsidRPr="00BF2B3B" w:rsidRDefault="00A37B0E" w:rsidP="00BF2B3B">
      <w:pPr>
        <w:jc w:val="both"/>
      </w:pPr>
    </w:p>
    <w:sectPr w:rsidR="00A37B0E" w:rsidRPr="00BF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72"/>
    <w:rsid w:val="0020335B"/>
    <w:rsid w:val="006F1D72"/>
    <w:rsid w:val="00A37B0E"/>
    <w:rsid w:val="00B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06E6"/>
  <w15:chartTrackingRefBased/>
  <w15:docId w15:val="{5A0AC71D-215C-4006-8C23-F625E0DE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2024-03-25T05:26:00Z</dcterms:created>
  <dcterms:modified xsi:type="dcterms:W3CDTF">2024-03-25T05:28:00Z</dcterms:modified>
</cp:coreProperties>
</file>