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44239" w14:textId="77777777" w:rsidR="000A4E89" w:rsidRDefault="000A4E89" w:rsidP="000A4E89">
      <w:pPr>
        <w:ind w:left="2123" w:firstLine="709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6705ED">
        <w:rPr>
          <w:rFonts w:eastAsia="Calibri"/>
          <w:b/>
          <w:sz w:val="26"/>
          <w:szCs w:val="26"/>
          <w:lang w:eastAsia="en-US"/>
        </w:rPr>
        <w:t>Льгота по транспортному налогу</w:t>
      </w:r>
    </w:p>
    <w:p w14:paraId="76BD8774" w14:textId="77777777" w:rsidR="000A4E89" w:rsidRPr="006705ED" w:rsidRDefault="000A4E89" w:rsidP="000A4E89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14:paraId="60026BFE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Льготы по транспортному налогу предоставляются категориям граждан, указанным в статье 3 Закона Республики Башкортостан «О транспортном налоге» №365-з от 27.11.2002, таким как:</w:t>
      </w:r>
    </w:p>
    <w:p w14:paraId="57F5DD0B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инвалиды всех категорий;</w:t>
      </w:r>
    </w:p>
    <w:p w14:paraId="0E2DCCCF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ветераны Великой Отечественной войны;</w:t>
      </w:r>
    </w:p>
    <w:p w14:paraId="0E16E490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ветераны боевых действий на территории СССР, на территории Российской Федерации и территориях других государств;</w:t>
      </w:r>
    </w:p>
    <w:p w14:paraId="1F4B271B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ветераны военной службы;</w:t>
      </w:r>
    </w:p>
    <w:p w14:paraId="2127F287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ветераны труда;</w:t>
      </w:r>
    </w:p>
    <w:p w14:paraId="148FF5F8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категории граждан, подвергшихся воздействию радиации вследствие чернобыльской катастрофы;</w:t>
      </w:r>
    </w:p>
    <w:p w14:paraId="71DBE529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один из родителей (усыновитель) либо опекун (попечитель) в семье, которая признается многодетной;</w:t>
      </w:r>
    </w:p>
    <w:p w14:paraId="1BF34D55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один из родителей (усыновитель) либо опекун (попечитель) ребенка-инвалида.</w:t>
      </w:r>
    </w:p>
    <w:p w14:paraId="5FEA7E09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 xml:space="preserve">Для предоставления льготы необходимо предоставить заявление о предоставлении </w:t>
      </w:r>
      <w:proofErr w:type="gramStart"/>
      <w:r w:rsidRPr="006705ED">
        <w:rPr>
          <w:rFonts w:eastAsia="Calibri"/>
          <w:sz w:val="26"/>
          <w:szCs w:val="26"/>
          <w:lang w:eastAsia="en-US"/>
        </w:rPr>
        <w:t>налоговой  льготы</w:t>
      </w:r>
      <w:proofErr w:type="gramEnd"/>
      <w:r w:rsidRPr="006705ED">
        <w:rPr>
          <w:rFonts w:eastAsia="Calibri"/>
          <w:sz w:val="26"/>
          <w:szCs w:val="26"/>
          <w:lang w:eastAsia="en-US"/>
        </w:rPr>
        <w:t xml:space="preserve"> по транспортному налогу, земельному налогу, налогу на имущество физических лиц по форме КНД 1150063, утвержденной приказом Министерства финансов Российской Федерации от 14.11.2017 № ММВ-7-21/897@.</w:t>
      </w:r>
    </w:p>
    <w:p w14:paraId="41F1F609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 xml:space="preserve">Во избежание исчисления транспортного налога без применения льготы, рекомендуем подать заявление на льготу </w:t>
      </w:r>
      <w:r>
        <w:rPr>
          <w:rFonts w:eastAsia="Calibri"/>
          <w:sz w:val="26"/>
          <w:szCs w:val="26"/>
          <w:lang w:eastAsia="en-US"/>
        </w:rPr>
        <w:t xml:space="preserve">не </w:t>
      </w:r>
      <w:r w:rsidRPr="006705ED">
        <w:rPr>
          <w:rFonts w:eastAsia="Calibri"/>
          <w:sz w:val="26"/>
          <w:szCs w:val="26"/>
          <w:lang w:eastAsia="en-US"/>
        </w:rPr>
        <w:t>позднее 30.04.2024 г.</w:t>
      </w:r>
    </w:p>
    <w:p w14:paraId="7A789E25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Так же для предоставления льготы Вы имеете право представить документы, подтверждающие право на льготу.</w:t>
      </w:r>
    </w:p>
    <w:p w14:paraId="0057DA58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Заявление о предоставлении льготы и необходимые документы могут быть поданы в налоговый орган по своему выбору лично налогоплательщиком, его представителем по доверенности:</w:t>
      </w:r>
    </w:p>
    <w:p w14:paraId="456020D5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 МФЦ (многофункциональный центр);</w:t>
      </w:r>
    </w:p>
    <w:p w14:paraId="13D8746F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почтой (с уведомлением о вручении, описью вложения);</w:t>
      </w:r>
    </w:p>
    <w:p w14:paraId="71F77B25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в электронной форме через Единый портал государственных и муниципальных услуг (Портал госуслуг) (подписанное усиленной квалифицированной электронной подписью налогоплательщика);</w:t>
      </w:r>
    </w:p>
    <w:p w14:paraId="3E3C3CD1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>- с использованием интернет – сервиса «Личный кабинет налогоплательщика физического лица» на официальном сайте ФНС России.</w:t>
      </w:r>
    </w:p>
    <w:p w14:paraId="27F5F9DD" w14:textId="77777777" w:rsidR="000A4E89" w:rsidRPr="006705ED" w:rsidRDefault="000A4E89" w:rsidP="000A4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05ED">
        <w:rPr>
          <w:rFonts w:eastAsia="Calibri"/>
          <w:sz w:val="26"/>
          <w:szCs w:val="26"/>
          <w:lang w:eastAsia="en-US"/>
        </w:rPr>
        <w:t xml:space="preserve">Рекомендуем перед направлением заявления на льготу уточнить в интернет – сервисе «Личный кабинет налогоплательщика для физических лиц» необходимость предоставления заявления, ввиду предоставления сведений о физических лицах обладающим правом на льготу по средством электронного документооборота </w:t>
      </w:r>
      <w:proofErr w:type="gramStart"/>
      <w:r w:rsidRPr="006705ED">
        <w:rPr>
          <w:rFonts w:eastAsia="Calibri"/>
          <w:sz w:val="26"/>
          <w:szCs w:val="26"/>
          <w:lang w:eastAsia="en-US"/>
        </w:rPr>
        <w:t>из организаций</w:t>
      </w:r>
      <w:proofErr w:type="gramEnd"/>
      <w:r w:rsidRPr="006705ED">
        <w:rPr>
          <w:rFonts w:eastAsia="Calibri"/>
          <w:sz w:val="26"/>
          <w:szCs w:val="26"/>
          <w:lang w:eastAsia="en-US"/>
        </w:rPr>
        <w:t xml:space="preserve"> выдающих документы, подтверждающие право на льготу.</w:t>
      </w:r>
    </w:p>
    <w:p w14:paraId="227F6842" w14:textId="77777777" w:rsidR="000A4E89" w:rsidRDefault="000A4E89" w:rsidP="000A4E89">
      <w:pPr>
        <w:ind w:firstLine="709"/>
        <w:jc w:val="both"/>
        <w:rPr>
          <w:sz w:val="26"/>
          <w:szCs w:val="26"/>
        </w:rPr>
      </w:pPr>
    </w:p>
    <w:p w14:paraId="0CCF5EB5" w14:textId="77777777" w:rsidR="000A4E89" w:rsidRDefault="000A4E89" w:rsidP="000A4E89">
      <w:pPr>
        <w:ind w:firstLine="709"/>
        <w:jc w:val="both"/>
        <w:rPr>
          <w:sz w:val="26"/>
          <w:szCs w:val="26"/>
        </w:rPr>
      </w:pPr>
    </w:p>
    <w:p w14:paraId="0A70F81C" w14:textId="77777777" w:rsidR="000A4E89" w:rsidRPr="006705ED" w:rsidRDefault="000A4E89" w:rsidP="000A4E89">
      <w:pPr>
        <w:ind w:firstLine="709"/>
        <w:jc w:val="both"/>
        <w:rPr>
          <w:sz w:val="26"/>
          <w:szCs w:val="26"/>
        </w:rPr>
      </w:pPr>
    </w:p>
    <w:p w14:paraId="2AEB000C" w14:textId="77777777" w:rsidR="000A4E89" w:rsidRPr="006705ED" w:rsidRDefault="000A4E89" w:rsidP="000A4E89">
      <w:pPr>
        <w:rPr>
          <w:sz w:val="26"/>
          <w:szCs w:val="26"/>
        </w:rPr>
      </w:pPr>
    </w:p>
    <w:p w14:paraId="146D96D7" w14:textId="77777777" w:rsidR="000A4E89" w:rsidRPr="006705ED" w:rsidRDefault="000A4E89" w:rsidP="000A4E89">
      <w:pPr>
        <w:tabs>
          <w:tab w:val="left" w:pos="2024"/>
        </w:tabs>
        <w:rPr>
          <w:sz w:val="26"/>
          <w:szCs w:val="26"/>
        </w:rPr>
      </w:pPr>
    </w:p>
    <w:p w14:paraId="2E52A630" w14:textId="77777777" w:rsidR="00F12C76" w:rsidRDefault="00F12C76" w:rsidP="006C0B77">
      <w:pPr>
        <w:ind w:firstLine="709"/>
        <w:jc w:val="both"/>
      </w:pPr>
    </w:p>
    <w:sectPr w:rsidR="00F12C76" w:rsidSect="007206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2E"/>
    <w:rsid w:val="000A4E89"/>
    <w:rsid w:val="006C0B77"/>
    <w:rsid w:val="0072062B"/>
    <w:rsid w:val="008242FF"/>
    <w:rsid w:val="00870751"/>
    <w:rsid w:val="00922C48"/>
    <w:rsid w:val="00B915B7"/>
    <w:rsid w:val="00BD292E"/>
    <w:rsid w:val="00E476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1161-86DE-4469-9618-A01E88E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2024-03-19T04:40:00Z</dcterms:created>
  <dcterms:modified xsi:type="dcterms:W3CDTF">2024-03-19T04:40:00Z</dcterms:modified>
</cp:coreProperties>
</file>