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D5" w:rsidRDefault="00C2602B" w:rsidP="00C2602B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</w:p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4949D5" w:rsidRPr="00C5169C" w:rsidTr="000A38EF">
        <w:trPr>
          <w:trHeight w:val="1589"/>
        </w:trPr>
        <w:tc>
          <w:tcPr>
            <w:tcW w:w="4138" w:type="dxa"/>
            <w:shd w:val="clear" w:color="auto" w:fill="auto"/>
          </w:tcPr>
          <w:p w:rsidR="004949D5" w:rsidRPr="00C5169C" w:rsidRDefault="004949D5" w:rsidP="000A38EF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C5169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E6AE8A6" wp14:editId="666C1A6B">
                  <wp:simplePos x="0" y="0"/>
                  <wp:positionH relativeFrom="column">
                    <wp:posOffset>2468832</wp:posOffset>
                  </wp:positionH>
                  <wp:positionV relativeFrom="page">
                    <wp:posOffset>-146685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69C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C5169C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C5169C"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C5169C">
              <w:rPr>
                <w:b/>
                <w:sz w:val="22"/>
                <w:szCs w:val="22"/>
                <w:lang w:val="en-US" w:eastAsia="en-US"/>
              </w:rPr>
              <w:t>h</w:t>
            </w:r>
            <w:r w:rsidRPr="00C5169C"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C5169C"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C5169C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4949D5" w:rsidRPr="00C5169C" w:rsidRDefault="004949D5" w:rsidP="000A38EF">
            <w:pPr>
              <w:ind w:left="992" w:hanging="425"/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4949D5" w:rsidRPr="00C5169C" w:rsidRDefault="004949D5" w:rsidP="000A38EF">
            <w:pPr>
              <w:ind w:left="283" w:hanging="283"/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C5169C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   муниципального района </w:t>
            </w:r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C5169C"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C5169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C5169C"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4949D5" w:rsidRPr="00C5169C" w:rsidRDefault="004949D5" w:rsidP="000A38EF">
            <w:pPr>
              <w:rPr>
                <w:b/>
                <w:sz w:val="22"/>
                <w:szCs w:val="22"/>
                <w:lang w:eastAsia="en-US"/>
              </w:rPr>
            </w:pPr>
            <w:r w:rsidRPr="00C5169C">
              <w:rPr>
                <w:b/>
                <w:sz w:val="22"/>
                <w:szCs w:val="22"/>
                <w:lang w:eastAsia="en-US"/>
              </w:rPr>
              <w:t xml:space="preserve">           Республики Башкортостан</w:t>
            </w:r>
          </w:p>
          <w:p w:rsidR="004949D5" w:rsidRPr="00C5169C" w:rsidRDefault="004949D5" w:rsidP="000A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949D5" w:rsidRPr="00C5169C" w:rsidRDefault="004949D5" w:rsidP="004949D5">
      <w:pPr>
        <w:jc w:val="center"/>
        <w:rPr>
          <w:vanish/>
          <w:sz w:val="18"/>
          <w:szCs w:val="18"/>
          <w:lang w:eastAsia="en-US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4949D5" w:rsidRPr="00C5169C" w:rsidTr="000A38EF">
        <w:trPr>
          <w:trHeight w:val="355"/>
        </w:trPr>
        <w:tc>
          <w:tcPr>
            <w:tcW w:w="4186" w:type="dxa"/>
            <w:shd w:val="clear" w:color="auto" w:fill="auto"/>
          </w:tcPr>
          <w:p w:rsidR="004949D5" w:rsidRPr="00C5169C" w:rsidRDefault="004949D5" w:rsidP="000A38EF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93FD4" wp14:editId="64C2884C">
                      <wp:simplePos x="0" y="0"/>
                      <wp:positionH relativeFrom="margin">
                        <wp:posOffset>-479425</wp:posOffset>
                      </wp:positionH>
                      <wp:positionV relativeFrom="paragraph">
                        <wp:posOffset>54610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75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Gh93MfdAAAACA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auto"/>
          </w:tcPr>
          <w:p w:rsidR="004949D5" w:rsidRPr="00C5169C" w:rsidRDefault="004949D5" w:rsidP="000A38EF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87" w:type="dxa"/>
            <w:shd w:val="clear" w:color="auto" w:fill="auto"/>
          </w:tcPr>
          <w:p w:rsidR="004949D5" w:rsidRPr="00C5169C" w:rsidRDefault="004949D5" w:rsidP="000A38EF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4949D5" w:rsidRPr="00B864D7" w:rsidRDefault="004949D5" w:rsidP="004949D5">
      <w:pPr>
        <w:tabs>
          <w:tab w:val="left" w:pos="7155"/>
        </w:tabs>
        <w:rPr>
          <w:rFonts w:eastAsia="Arial Unicode MS"/>
          <w:b/>
          <w:lang w:eastAsia="en-US"/>
        </w:rPr>
      </w:pPr>
      <w:r w:rsidRPr="00B864D7">
        <w:rPr>
          <w:rFonts w:eastAsia="Arial Unicode MS"/>
          <w:b/>
          <w:lang w:eastAsia="en-US"/>
        </w:rPr>
        <w:t xml:space="preserve">             КАРАР                                   </w:t>
      </w:r>
      <w:r w:rsidR="00B864D7">
        <w:rPr>
          <w:rFonts w:eastAsia="Arial Unicode MS"/>
          <w:b/>
          <w:lang w:eastAsia="en-US"/>
        </w:rPr>
        <w:t xml:space="preserve">      </w:t>
      </w:r>
      <w:r w:rsidRPr="00B864D7">
        <w:rPr>
          <w:rFonts w:eastAsia="Arial Unicode MS"/>
          <w:b/>
          <w:lang w:eastAsia="en-US"/>
        </w:rPr>
        <w:t xml:space="preserve">  № 2</w:t>
      </w:r>
      <w:r w:rsidR="00EE7733" w:rsidRPr="00B864D7">
        <w:rPr>
          <w:rFonts w:eastAsia="Arial Unicode MS"/>
          <w:b/>
          <w:lang w:eastAsia="en-US"/>
        </w:rPr>
        <w:t>5</w:t>
      </w:r>
      <w:r w:rsidRPr="00B864D7">
        <w:rPr>
          <w:rFonts w:eastAsia="Arial Unicode MS"/>
          <w:lang w:eastAsia="en-US"/>
        </w:rPr>
        <w:t xml:space="preserve">                        </w:t>
      </w:r>
      <w:r w:rsidR="00B864D7">
        <w:rPr>
          <w:rFonts w:eastAsia="Arial Unicode MS"/>
          <w:lang w:eastAsia="en-US"/>
        </w:rPr>
        <w:t xml:space="preserve">    </w:t>
      </w:r>
      <w:r w:rsidRPr="00B864D7">
        <w:rPr>
          <w:rFonts w:eastAsia="Arial Unicode MS"/>
          <w:lang w:eastAsia="en-US"/>
        </w:rPr>
        <w:t xml:space="preserve"> </w:t>
      </w:r>
      <w:r w:rsidRPr="00B864D7">
        <w:rPr>
          <w:rFonts w:eastAsia="Arial Unicode MS"/>
          <w:b/>
          <w:lang w:eastAsia="en-US"/>
        </w:rPr>
        <w:t>ПОСТАНОВЛЕНИЕ</w:t>
      </w:r>
    </w:p>
    <w:p w:rsidR="004949D5" w:rsidRPr="00B864D7" w:rsidRDefault="004949D5" w:rsidP="004949D5">
      <w:pPr>
        <w:ind w:left="-1000"/>
        <w:rPr>
          <w:rFonts w:eastAsia="Arial Unicode MS"/>
          <w:b/>
        </w:rPr>
      </w:pPr>
      <w:r w:rsidRPr="00B864D7">
        <w:t xml:space="preserve">                   </w:t>
      </w:r>
      <w:r w:rsidR="00B864D7">
        <w:t xml:space="preserve">    </w:t>
      </w:r>
      <w:r w:rsidRPr="00B864D7">
        <w:t>1</w:t>
      </w:r>
      <w:r w:rsidR="000151F9" w:rsidRPr="00B864D7">
        <w:t>5</w:t>
      </w:r>
      <w:r w:rsidRPr="00B864D7">
        <w:t xml:space="preserve"> июнь 2022 й.                                                             </w:t>
      </w:r>
      <w:r w:rsidR="00B864D7">
        <w:t xml:space="preserve">                </w:t>
      </w:r>
      <w:bookmarkStart w:id="0" w:name="_GoBack"/>
      <w:bookmarkEnd w:id="0"/>
      <w:r w:rsidRPr="00B864D7">
        <w:t xml:space="preserve"> 1</w:t>
      </w:r>
      <w:r w:rsidR="000151F9" w:rsidRPr="00B864D7">
        <w:t>5</w:t>
      </w:r>
      <w:r w:rsidRPr="00B864D7">
        <w:t xml:space="preserve">  июн</w:t>
      </w:r>
      <w:r w:rsidR="00F66AA5" w:rsidRPr="00B864D7">
        <w:t>я  2022</w:t>
      </w:r>
      <w:r w:rsidRPr="00B864D7">
        <w:t xml:space="preserve"> г</w:t>
      </w:r>
    </w:p>
    <w:p w:rsidR="004949D5" w:rsidRPr="00B864D7" w:rsidRDefault="004949D5" w:rsidP="00C2602B">
      <w:pPr>
        <w:ind w:left="-1000"/>
        <w:rPr>
          <w:rFonts w:eastAsia="Arial Unicode MS"/>
          <w:b/>
        </w:rPr>
      </w:pPr>
    </w:p>
    <w:p w:rsidR="00C2602B" w:rsidRPr="00B864D7" w:rsidRDefault="004949D5" w:rsidP="00C2602B">
      <w:pPr>
        <w:autoSpaceDE w:val="0"/>
        <w:autoSpaceDN w:val="0"/>
        <w:adjustRightInd w:val="0"/>
        <w:ind w:left="426" w:firstLine="142"/>
      </w:pPr>
      <w:r w:rsidRPr="00B864D7">
        <w:rPr>
          <w:rFonts w:eastAsia="Arial Unicode MS"/>
        </w:rPr>
        <w:t xml:space="preserve"> </w:t>
      </w:r>
    </w:p>
    <w:p w:rsidR="00C2602B" w:rsidRPr="00B864D7" w:rsidRDefault="00C2602B" w:rsidP="00C2602B">
      <w:pPr>
        <w:autoSpaceDE w:val="0"/>
        <w:autoSpaceDN w:val="0"/>
        <w:adjustRightInd w:val="0"/>
      </w:pPr>
    </w:p>
    <w:p w:rsidR="00C2602B" w:rsidRPr="00B864D7" w:rsidRDefault="00C2602B" w:rsidP="00C2602B">
      <w:pPr>
        <w:suppressAutoHyphens/>
        <w:jc w:val="center"/>
        <w:rPr>
          <w:lang w:eastAsia="zh-CN"/>
        </w:rPr>
      </w:pPr>
      <w:r w:rsidRPr="00B864D7">
        <w:rPr>
          <w:b/>
          <w:bCs/>
          <w:lang w:eastAsia="zh-CN"/>
        </w:rPr>
        <w:t xml:space="preserve">О создании </w:t>
      </w:r>
      <w:r w:rsidRPr="00B864D7">
        <w:rPr>
          <w:b/>
          <w:color w:val="000000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proofErr w:type="spellStart"/>
      <w:r w:rsidR="004949D5" w:rsidRPr="00B864D7">
        <w:rPr>
          <w:b/>
          <w:color w:val="000000"/>
          <w:lang w:eastAsia="zh-CN"/>
        </w:rPr>
        <w:t>Среднекарамалинский</w:t>
      </w:r>
      <w:proofErr w:type="spellEnd"/>
      <w:r w:rsidRPr="00B864D7">
        <w:rPr>
          <w:b/>
          <w:color w:val="000000"/>
          <w:lang w:eastAsia="zh-CN"/>
        </w:rPr>
        <w:t xml:space="preserve"> сельсовет муниципального района </w:t>
      </w:r>
      <w:proofErr w:type="spellStart"/>
      <w:r w:rsidRPr="00B864D7">
        <w:rPr>
          <w:b/>
          <w:color w:val="000000"/>
          <w:lang w:eastAsia="zh-CN"/>
        </w:rPr>
        <w:t>Ермекеевский</w:t>
      </w:r>
      <w:proofErr w:type="spellEnd"/>
      <w:r w:rsidRPr="00B864D7">
        <w:rPr>
          <w:b/>
          <w:color w:val="000000"/>
          <w:lang w:eastAsia="zh-CN"/>
        </w:rPr>
        <w:t xml:space="preserve"> район Республики Башкортостан</w:t>
      </w:r>
      <w:r w:rsidRPr="00B864D7">
        <w:rPr>
          <w:b/>
          <w:bCs/>
          <w:highlight w:val="yellow"/>
          <w:lang w:eastAsia="zh-CN"/>
        </w:rPr>
        <w:t xml:space="preserve"> </w:t>
      </w:r>
      <w:r w:rsidRPr="00B864D7">
        <w:rPr>
          <w:b/>
          <w:bCs/>
          <w:lang w:eastAsia="zh-CN"/>
        </w:rPr>
        <w:t xml:space="preserve"> </w:t>
      </w:r>
    </w:p>
    <w:p w:rsidR="00C2602B" w:rsidRPr="00B864D7" w:rsidRDefault="00C2602B" w:rsidP="00C2602B">
      <w:pPr>
        <w:suppressAutoHyphens/>
        <w:jc w:val="both"/>
        <w:rPr>
          <w:lang w:eastAsia="zh-CN"/>
        </w:rPr>
      </w:pPr>
      <w:r w:rsidRPr="00B864D7">
        <w:rPr>
          <w:lang w:eastAsia="zh-CN"/>
        </w:rPr>
        <w:t xml:space="preserve">         </w:t>
      </w:r>
    </w:p>
    <w:p w:rsidR="00C2602B" w:rsidRPr="00B864D7" w:rsidRDefault="00C2602B" w:rsidP="00C2602B">
      <w:pPr>
        <w:suppressAutoHyphens/>
        <w:autoSpaceDE w:val="0"/>
        <w:jc w:val="both"/>
        <w:rPr>
          <w:lang w:eastAsia="zh-CN"/>
        </w:rPr>
      </w:pPr>
      <w:r w:rsidRPr="00B864D7">
        <w:rPr>
          <w:lang w:eastAsia="zh-CN"/>
        </w:rPr>
        <w:t xml:space="preserve">        В соответствии</w:t>
      </w:r>
      <w:r w:rsidRPr="00B864D7">
        <w:rPr>
          <w:color w:val="000000"/>
          <w:lang w:eastAsia="zh-CN"/>
        </w:rPr>
        <w:t xml:space="preserve"> с частью 1 статьи 39 </w:t>
      </w:r>
      <w:r w:rsidRPr="00B864D7">
        <w:rPr>
          <w:lang w:eastAsia="zh-CN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602B" w:rsidRPr="00B864D7" w:rsidRDefault="00C2602B" w:rsidP="00C2602B">
      <w:pPr>
        <w:suppressAutoHyphens/>
        <w:autoSpaceDE w:val="0"/>
        <w:jc w:val="both"/>
        <w:rPr>
          <w:lang w:eastAsia="zh-CN"/>
        </w:rPr>
      </w:pPr>
    </w:p>
    <w:p w:rsidR="00C2602B" w:rsidRPr="00B864D7" w:rsidRDefault="00C2602B" w:rsidP="00C2602B">
      <w:pPr>
        <w:suppressAutoHyphens/>
        <w:autoSpaceDE w:val="0"/>
        <w:jc w:val="center"/>
        <w:rPr>
          <w:lang w:eastAsia="zh-CN"/>
        </w:rPr>
      </w:pPr>
      <w:r w:rsidRPr="00B864D7">
        <w:rPr>
          <w:lang w:eastAsia="zh-CN"/>
        </w:rPr>
        <w:t>ПОСТАНОВЛЯЮ:</w:t>
      </w:r>
    </w:p>
    <w:p w:rsidR="00C2602B" w:rsidRPr="005A14A4" w:rsidRDefault="00C2602B" w:rsidP="00C2602B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C2602B" w:rsidRPr="00B864D7" w:rsidRDefault="00C2602B" w:rsidP="00C2602B">
      <w:pPr>
        <w:suppressAutoHyphens/>
        <w:autoSpaceDE w:val="0"/>
        <w:ind w:firstLine="540"/>
        <w:jc w:val="both"/>
        <w:rPr>
          <w:lang w:eastAsia="zh-CN"/>
        </w:rPr>
      </w:pPr>
      <w:r w:rsidRPr="00B864D7">
        <w:rPr>
          <w:lang w:eastAsia="zh-CN"/>
        </w:rPr>
        <w:t xml:space="preserve">1. Создать </w:t>
      </w:r>
      <w:r w:rsidRPr="00B864D7">
        <w:rPr>
          <w:color w:val="000000"/>
          <w:lang w:eastAsia="zh-CN"/>
        </w:rPr>
        <w:t xml:space="preserve">комиссию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proofErr w:type="spellStart"/>
      <w:r w:rsidR="004949D5" w:rsidRPr="00B864D7">
        <w:rPr>
          <w:color w:val="000000"/>
          <w:lang w:eastAsia="zh-CN"/>
        </w:rPr>
        <w:t>Среднекарамалинский</w:t>
      </w:r>
      <w:proofErr w:type="spellEnd"/>
      <w:r w:rsidRPr="00B864D7">
        <w:rPr>
          <w:color w:val="000000"/>
          <w:lang w:eastAsia="zh-CN"/>
        </w:rPr>
        <w:t xml:space="preserve"> сельсовет муниципального района </w:t>
      </w:r>
      <w:proofErr w:type="spellStart"/>
      <w:r w:rsidRPr="00B864D7">
        <w:rPr>
          <w:color w:val="000000"/>
          <w:lang w:eastAsia="zh-CN"/>
        </w:rPr>
        <w:t>Ермекеевский</w:t>
      </w:r>
      <w:proofErr w:type="spellEnd"/>
      <w:r w:rsidRPr="00B864D7">
        <w:rPr>
          <w:color w:val="000000"/>
          <w:lang w:eastAsia="zh-CN"/>
        </w:rPr>
        <w:t xml:space="preserve"> район Республики Башкортостан.</w:t>
      </w:r>
    </w:p>
    <w:p w:rsidR="00C2602B" w:rsidRPr="00B864D7" w:rsidRDefault="00C2602B" w:rsidP="00C2602B">
      <w:pPr>
        <w:suppressAutoHyphens/>
        <w:autoSpaceDE w:val="0"/>
        <w:ind w:firstLine="540"/>
        <w:jc w:val="both"/>
        <w:rPr>
          <w:lang w:eastAsia="zh-CN"/>
        </w:rPr>
      </w:pPr>
      <w:r w:rsidRPr="00B864D7">
        <w:rPr>
          <w:lang w:eastAsia="zh-CN"/>
        </w:rPr>
        <w:t xml:space="preserve">2. Утвердить Положение о </w:t>
      </w:r>
      <w:r w:rsidRPr="00B864D7">
        <w:rPr>
          <w:color w:val="000000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="004949D5" w:rsidRPr="00B864D7">
        <w:rPr>
          <w:color w:val="000000"/>
          <w:lang w:eastAsia="zh-CN"/>
        </w:rPr>
        <w:t>Среднекарамалинский</w:t>
      </w:r>
      <w:proofErr w:type="spellEnd"/>
      <w:r w:rsidRPr="00B864D7">
        <w:rPr>
          <w:color w:val="000000"/>
          <w:lang w:eastAsia="zh-CN"/>
        </w:rPr>
        <w:t xml:space="preserve"> сельсовет муниципального района </w:t>
      </w:r>
      <w:proofErr w:type="spellStart"/>
      <w:r w:rsidRPr="00B864D7">
        <w:rPr>
          <w:color w:val="000000"/>
          <w:lang w:eastAsia="zh-CN"/>
        </w:rPr>
        <w:t>Ермекеевский</w:t>
      </w:r>
      <w:proofErr w:type="spellEnd"/>
      <w:r w:rsidRPr="00B864D7">
        <w:rPr>
          <w:color w:val="000000"/>
          <w:lang w:eastAsia="zh-CN"/>
        </w:rPr>
        <w:t xml:space="preserve"> район Республики Башкортостан. </w:t>
      </w:r>
      <w:r w:rsidRPr="00B864D7">
        <w:rPr>
          <w:lang w:eastAsia="zh-CN"/>
        </w:rPr>
        <w:t xml:space="preserve"> </w:t>
      </w:r>
    </w:p>
    <w:p w:rsidR="00C2602B" w:rsidRPr="00B864D7" w:rsidRDefault="00C2602B" w:rsidP="00C2602B">
      <w:pPr>
        <w:suppressAutoHyphens/>
        <w:autoSpaceDE w:val="0"/>
        <w:ind w:firstLine="539"/>
        <w:jc w:val="both"/>
        <w:rPr>
          <w:lang w:eastAsia="zh-CN"/>
        </w:rPr>
      </w:pPr>
      <w:r w:rsidRPr="00B864D7">
        <w:rPr>
          <w:lang w:eastAsia="zh-CN"/>
        </w:rPr>
        <w:t xml:space="preserve">3. Утвердить состав </w:t>
      </w:r>
      <w:r w:rsidRPr="00B864D7">
        <w:rPr>
          <w:color w:val="000000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proofErr w:type="spellStart"/>
      <w:r w:rsidR="004949D5" w:rsidRPr="00B864D7">
        <w:rPr>
          <w:color w:val="000000"/>
          <w:lang w:eastAsia="zh-CN"/>
        </w:rPr>
        <w:t>Среднекарамалинский</w:t>
      </w:r>
      <w:proofErr w:type="spellEnd"/>
      <w:r w:rsidRPr="00B864D7">
        <w:rPr>
          <w:color w:val="000000"/>
          <w:lang w:eastAsia="zh-CN"/>
        </w:rPr>
        <w:t xml:space="preserve"> сельсовет муниципального района </w:t>
      </w:r>
      <w:proofErr w:type="spellStart"/>
      <w:r w:rsidRPr="00B864D7">
        <w:rPr>
          <w:color w:val="000000"/>
          <w:lang w:eastAsia="zh-CN"/>
        </w:rPr>
        <w:t>Ермекеевский</w:t>
      </w:r>
      <w:proofErr w:type="spellEnd"/>
      <w:r w:rsidRPr="00B864D7">
        <w:rPr>
          <w:color w:val="000000"/>
          <w:lang w:eastAsia="zh-CN"/>
        </w:rPr>
        <w:t xml:space="preserve"> район Республики Башкортостан</w:t>
      </w:r>
      <w:r w:rsidRPr="00B864D7">
        <w:rPr>
          <w:lang w:eastAsia="zh-CN"/>
        </w:rPr>
        <w:t>. (Приложение №2).</w:t>
      </w:r>
    </w:p>
    <w:p w:rsidR="00B864D7" w:rsidRPr="00B864D7" w:rsidRDefault="00B864D7" w:rsidP="00B864D7">
      <w:pPr>
        <w:suppressAutoHyphens/>
        <w:autoSpaceDE w:val="0"/>
        <w:ind w:firstLine="539"/>
        <w:jc w:val="both"/>
        <w:rPr>
          <w:lang w:eastAsia="zh-CN"/>
        </w:rPr>
      </w:pPr>
      <w:r w:rsidRPr="00B864D7">
        <w:rPr>
          <w:lang w:eastAsia="zh-CN"/>
        </w:rPr>
        <w:t xml:space="preserve">4. </w:t>
      </w:r>
      <w:r w:rsidRPr="00B864D7">
        <w:rPr>
          <w:lang w:eastAsia="zh-CN"/>
        </w:rPr>
        <w:t xml:space="preserve">Признать утратившим силу постановления главы сельского поселения </w:t>
      </w:r>
      <w:proofErr w:type="spellStart"/>
      <w:r w:rsidRPr="00B864D7">
        <w:rPr>
          <w:lang w:eastAsia="zh-CN"/>
        </w:rPr>
        <w:t>С</w:t>
      </w:r>
      <w:r w:rsidRPr="00B864D7">
        <w:rPr>
          <w:lang w:eastAsia="zh-CN"/>
        </w:rPr>
        <w:t>реднекарамалинский</w:t>
      </w:r>
      <w:proofErr w:type="spellEnd"/>
      <w:r w:rsidRPr="00B864D7">
        <w:rPr>
          <w:lang w:eastAsia="zh-CN"/>
        </w:rPr>
        <w:t xml:space="preserve"> сельсовет МР </w:t>
      </w:r>
      <w:proofErr w:type="spellStart"/>
      <w:r w:rsidRPr="00B864D7">
        <w:rPr>
          <w:lang w:eastAsia="zh-CN"/>
        </w:rPr>
        <w:t>Ермекеевский</w:t>
      </w:r>
      <w:proofErr w:type="spellEnd"/>
      <w:r w:rsidRPr="00B864D7">
        <w:rPr>
          <w:lang w:eastAsia="zh-CN"/>
        </w:rPr>
        <w:t xml:space="preserve"> район РБ:</w:t>
      </w:r>
    </w:p>
    <w:p w:rsidR="00B864D7" w:rsidRPr="00B864D7" w:rsidRDefault="00B864D7" w:rsidP="00B864D7">
      <w:pPr>
        <w:suppressAutoHyphens/>
        <w:autoSpaceDE w:val="0"/>
        <w:ind w:firstLine="539"/>
        <w:jc w:val="both"/>
        <w:rPr>
          <w:lang w:eastAsia="zh-CN"/>
        </w:rPr>
      </w:pPr>
      <w:r w:rsidRPr="00B864D7">
        <w:rPr>
          <w:lang w:eastAsia="zh-CN"/>
        </w:rPr>
        <w:t xml:space="preserve">- № </w:t>
      </w:r>
      <w:r w:rsidRPr="00B864D7">
        <w:rPr>
          <w:lang w:eastAsia="zh-CN"/>
        </w:rPr>
        <w:t>1</w:t>
      </w:r>
      <w:r w:rsidRPr="00B864D7">
        <w:rPr>
          <w:lang w:eastAsia="zh-CN"/>
        </w:rPr>
        <w:t xml:space="preserve"> от 13.01.2014 года «О создании Единой комиссии по осуществлению закупок</w:t>
      </w:r>
      <w:r w:rsidRPr="00B864D7">
        <w:rPr>
          <w:lang w:eastAsia="zh-CN"/>
        </w:rPr>
        <w:t xml:space="preserve"> </w:t>
      </w:r>
      <w:r w:rsidRPr="00B864D7">
        <w:rPr>
          <w:lang w:eastAsia="zh-CN"/>
        </w:rPr>
        <w:t xml:space="preserve">товаров, работ, услуг для обеспечения нужд администрации сельского поселения </w:t>
      </w:r>
      <w:proofErr w:type="spellStart"/>
      <w:r w:rsidRPr="00B864D7">
        <w:rPr>
          <w:lang w:eastAsia="zh-CN"/>
        </w:rPr>
        <w:t>С</w:t>
      </w:r>
      <w:r w:rsidRPr="00B864D7">
        <w:rPr>
          <w:lang w:eastAsia="zh-CN"/>
        </w:rPr>
        <w:t>реднекарамалин</w:t>
      </w:r>
      <w:r w:rsidRPr="00B864D7">
        <w:rPr>
          <w:lang w:eastAsia="zh-CN"/>
        </w:rPr>
        <w:t>ский</w:t>
      </w:r>
      <w:proofErr w:type="spellEnd"/>
      <w:r w:rsidRPr="00B864D7">
        <w:rPr>
          <w:lang w:eastAsia="zh-CN"/>
        </w:rPr>
        <w:t xml:space="preserve"> сельсовет муниципального района </w:t>
      </w:r>
      <w:proofErr w:type="spellStart"/>
      <w:r w:rsidRPr="00B864D7">
        <w:rPr>
          <w:lang w:eastAsia="zh-CN"/>
        </w:rPr>
        <w:t>Ермекеевский</w:t>
      </w:r>
      <w:proofErr w:type="spellEnd"/>
      <w:r w:rsidRPr="00B864D7">
        <w:rPr>
          <w:lang w:eastAsia="zh-CN"/>
        </w:rPr>
        <w:t xml:space="preserve"> район Республики Башкортостан»;</w:t>
      </w:r>
    </w:p>
    <w:p w:rsidR="00B864D7" w:rsidRPr="00B864D7" w:rsidRDefault="00B864D7" w:rsidP="00B864D7">
      <w:pPr>
        <w:suppressAutoHyphens/>
        <w:autoSpaceDE w:val="0"/>
        <w:ind w:firstLine="539"/>
        <w:jc w:val="both"/>
        <w:rPr>
          <w:lang w:eastAsia="zh-CN"/>
        </w:rPr>
      </w:pPr>
      <w:r w:rsidRPr="00B864D7">
        <w:rPr>
          <w:lang w:eastAsia="zh-CN"/>
        </w:rPr>
        <w:t>- № 4</w:t>
      </w:r>
      <w:r w:rsidRPr="00B864D7">
        <w:rPr>
          <w:lang w:eastAsia="zh-CN"/>
        </w:rPr>
        <w:t>1</w:t>
      </w:r>
      <w:r w:rsidRPr="00B864D7">
        <w:rPr>
          <w:lang w:eastAsia="zh-CN"/>
        </w:rPr>
        <w:t xml:space="preserve"> от 1</w:t>
      </w:r>
      <w:r w:rsidRPr="00B864D7">
        <w:rPr>
          <w:lang w:eastAsia="zh-CN"/>
        </w:rPr>
        <w:t>6</w:t>
      </w:r>
      <w:r w:rsidRPr="00B864D7">
        <w:rPr>
          <w:lang w:eastAsia="zh-CN"/>
        </w:rPr>
        <w:t>.0</w:t>
      </w:r>
      <w:r w:rsidRPr="00B864D7">
        <w:rPr>
          <w:lang w:eastAsia="zh-CN"/>
        </w:rPr>
        <w:t>5</w:t>
      </w:r>
      <w:r w:rsidRPr="00B864D7">
        <w:rPr>
          <w:lang w:eastAsia="zh-CN"/>
        </w:rPr>
        <w:t>.201</w:t>
      </w:r>
      <w:r w:rsidRPr="00B864D7">
        <w:rPr>
          <w:lang w:eastAsia="zh-CN"/>
        </w:rPr>
        <w:t>9</w:t>
      </w:r>
      <w:r w:rsidRPr="00B864D7">
        <w:rPr>
          <w:lang w:eastAsia="zh-CN"/>
        </w:rPr>
        <w:t xml:space="preserve"> г. «О внесении изменений в постановление главы сельского поселения № </w:t>
      </w:r>
      <w:r w:rsidRPr="00B864D7">
        <w:rPr>
          <w:lang w:eastAsia="zh-CN"/>
        </w:rPr>
        <w:t>1</w:t>
      </w:r>
      <w:r w:rsidRPr="00B864D7">
        <w:rPr>
          <w:lang w:eastAsia="zh-CN"/>
        </w:rPr>
        <w:t xml:space="preserve"> от 13 января 2014 года «О создании Единой комиссии по осуществлению закупок товаров, работ, услуг для обеспечения нужд администрации сельского поселения </w:t>
      </w:r>
      <w:proofErr w:type="spellStart"/>
      <w:r w:rsidRPr="00B864D7">
        <w:rPr>
          <w:lang w:eastAsia="zh-CN"/>
        </w:rPr>
        <w:t>С</w:t>
      </w:r>
      <w:r w:rsidRPr="00B864D7">
        <w:rPr>
          <w:lang w:eastAsia="zh-CN"/>
        </w:rPr>
        <w:t>реднекарамалин</w:t>
      </w:r>
      <w:r w:rsidRPr="00B864D7">
        <w:rPr>
          <w:lang w:eastAsia="zh-CN"/>
        </w:rPr>
        <w:t>ский</w:t>
      </w:r>
      <w:proofErr w:type="spellEnd"/>
      <w:r w:rsidRPr="00B864D7">
        <w:rPr>
          <w:lang w:eastAsia="zh-CN"/>
        </w:rPr>
        <w:t xml:space="preserve"> сельсовет муниципального района </w:t>
      </w:r>
      <w:proofErr w:type="spellStart"/>
      <w:r w:rsidRPr="00B864D7">
        <w:rPr>
          <w:lang w:eastAsia="zh-CN"/>
        </w:rPr>
        <w:t>Ермекеевский</w:t>
      </w:r>
      <w:proofErr w:type="spellEnd"/>
      <w:r w:rsidRPr="00B864D7">
        <w:rPr>
          <w:lang w:eastAsia="zh-CN"/>
        </w:rPr>
        <w:t xml:space="preserve"> район Республики Башкортостан»</w:t>
      </w:r>
    </w:p>
    <w:p w:rsidR="00C2602B" w:rsidRPr="00B864D7" w:rsidRDefault="00C2602B" w:rsidP="00C2602B">
      <w:pPr>
        <w:suppressAutoHyphens/>
        <w:autoSpaceDE w:val="0"/>
        <w:ind w:firstLine="539"/>
        <w:jc w:val="both"/>
        <w:rPr>
          <w:rFonts w:ascii="Arial" w:hAnsi="Arial"/>
          <w:lang w:eastAsia="zh-CN"/>
        </w:rPr>
      </w:pPr>
      <w:r w:rsidRPr="00B864D7">
        <w:rPr>
          <w:lang w:eastAsia="zh-CN"/>
        </w:rPr>
        <w:t xml:space="preserve">5. </w:t>
      </w:r>
      <w:proofErr w:type="gramStart"/>
      <w:r w:rsidRPr="00B864D7">
        <w:rPr>
          <w:lang w:eastAsia="zh-CN"/>
        </w:rPr>
        <w:t>Контроль за</w:t>
      </w:r>
      <w:proofErr w:type="gramEnd"/>
      <w:r w:rsidRPr="00B864D7">
        <w:rPr>
          <w:lang w:eastAsia="zh-CN"/>
        </w:rPr>
        <w:t xml:space="preserve"> выполнением настоящего приказа оставляю за собой.</w:t>
      </w:r>
    </w:p>
    <w:p w:rsidR="00C2602B" w:rsidRPr="00B864D7" w:rsidRDefault="00C2602B" w:rsidP="00C2602B">
      <w:pPr>
        <w:suppressAutoHyphens/>
        <w:jc w:val="both"/>
        <w:rPr>
          <w:lang w:eastAsia="zh-CN"/>
        </w:rPr>
      </w:pPr>
    </w:p>
    <w:p w:rsidR="00C2602B" w:rsidRPr="00B864D7" w:rsidRDefault="00C2602B" w:rsidP="00C2602B">
      <w:pPr>
        <w:suppressAutoHyphens/>
        <w:jc w:val="both"/>
        <w:rPr>
          <w:lang w:eastAsia="zh-CN"/>
        </w:rPr>
      </w:pPr>
    </w:p>
    <w:p w:rsidR="00C2602B" w:rsidRPr="00B864D7" w:rsidRDefault="00C2602B" w:rsidP="00C2602B">
      <w:pPr>
        <w:suppressAutoHyphens/>
        <w:jc w:val="both"/>
        <w:rPr>
          <w:lang w:eastAsia="zh-CN"/>
        </w:rPr>
      </w:pPr>
      <w:r w:rsidRPr="00B864D7">
        <w:rPr>
          <w:lang w:eastAsia="zh-CN"/>
        </w:rPr>
        <w:t>Глава сельского поселения</w:t>
      </w:r>
    </w:p>
    <w:p w:rsidR="00C2602B" w:rsidRPr="00B864D7" w:rsidRDefault="004949D5" w:rsidP="00C2602B">
      <w:pPr>
        <w:suppressAutoHyphens/>
        <w:jc w:val="both"/>
        <w:rPr>
          <w:lang w:eastAsia="zh-CN"/>
        </w:rPr>
      </w:pPr>
      <w:proofErr w:type="spellStart"/>
      <w:r w:rsidRPr="00B864D7">
        <w:rPr>
          <w:lang w:eastAsia="zh-CN"/>
        </w:rPr>
        <w:t>Среднекарамалинский</w:t>
      </w:r>
      <w:proofErr w:type="spellEnd"/>
      <w:r w:rsidR="00C2602B" w:rsidRPr="00B864D7">
        <w:rPr>
          <w:lang w:eastAsia="zh-CN"/>
        </w:rPr>
        <w:t xml:space="preserve"> сельсовет                                          </w:t>
      </w:r>
      <w:r w:rsidRPr="00B864D7">
        <w:rPr>
          <w:lang w:eastAsia="zh-CN"/>
        </w:rPr>
        <w:t xml:space="preserve">Р.Б. </w:t>
      </w:r>
      <w:proofErr w:type="spellStart"/>
      <w:r w:rsidRPr="00B864D7">
        <w:rPr>
          <w:lang w:eastAsia="zh-CN"/>
        </w:rPr>
        <w:t>Галиуллин</w:t>
      </w:r>
      <w:proofErr w:type="spellEnd"/>
    </w:p>
    <w:p w:rsidR="00C2602B" w:rsidRPr="00B864D7" w:rsidRDefault="00C2602B" w:rsidP="00C2602B">
      <w:pPr>
        <w:suppressAutoHyphens/>
        <w:jc w:val="both"/>
        <w:rPr>
          <w:lang w:eastAsia="zh-CN"/>
        </w:rPr>
      </w:pPr>
    </w:p>
    <w:p w:rsidR="00340720" w:rsidRDefault="00340720" w:rsidP="00C2602B">
      <w:pPr>
        <w:suppressAutoHyphens/>
        <w:ind w:left="6663"/>
        <w:rPr>
          <w:sz w:val="20"/>
          <w:szCs w:val="20"/>
          <w:lang w:eastAsia="zh-CN"/>
        </w:rPr>
      </w:pPr>
    </w:p>
    <w:p w:rsidR="00340720" w:rsidRDefault="00340720" w:rsidP="00C2602B">
      <w:pPr>
        <w:suppressAutoHyphens/>
        <w:ind w:left="6663"/>
        <w:rPr>
          <w:sz w:val="20"/>
          <w:szCs w:val="20"/>
          <w:lang w:eastAsia="zh-CN"/>
        </w:rPr>
      </w:pPr>
    </w:p>
    <w:p w:rsidR="00340720" w:rsidRDefault="00340720" w:rsidP="00C2602B">
      <w:pPr>
        <w:suppressAutoHyphens/>
        <w:ind w:left="6663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ind w:left="6663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>Приложение № 1</w:t>
      </w:r>
    </w:p>
    <w:p w:rsidR="00C2602B" w:rsidRPr="00340720" w:rsidRDefault="00C2602B" w:rsidP="00C2602B">
      <w:pPr>
        <w:tabs>
          <w:tab w:val="left" w:pos="6804"/>
        </w:tabs>
        <w:suppressAutoHyphens/>
        <w:ind w:left="6663"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к постановлению главы сельского поселения </w:t>
      </w:r>
      <w:proofErr w:type="spellStart"/>
      <w:r w:rsidR="004949D5" w:rsidRPr="00340720">
        <w:rPr>
          <w:sz w:val="20"/>
          <w:szCs w:val="20"/>
          <w:lang w:eastAsia="zh-CN"/>
        </w:rPr>
        <w:t>Среднекарамалинский</w:t>
      </w:r>
      <w:proofErr w:type="spellEnd"/>
      <w:r w:rsidRPr="00340720">
        <w:rPr>
          <w:sz w:val="20"/>
          <w:szCs w:val="20"/>
          <w:lang w:eastAsia="zh-CN"/>
        </w:rPr>
        <w:t xml:space="preserve"> сельсовет</w:t>
      </w:r>
    </w:p>
    <w:p w:rsidR="00C2602B" w:rsidRPr="00340720" w:rsidRDefault="008C079F" w:rsidP="00C2602B">
      <w:pPr>
        <w:tabs>
          <w:tab w:val="left" w:pos="6804"/>
        </w:tabs>
        <w:suppressAutoHyphens/>
        <w:ind w:left="6663"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>от 1</w:t>
      </w:r>
      <w:r w:rsidR="000151F9" w:rsidRPr="00340720">
        <w:rPr>
          <w:sz w:val="20"/>
          <w:szCs w:val="20"/>
          <w:lang w:eastAsia="zh-CN"/>
        </w:rPr>
        <w:t>5</w:t>
      </w:r>
      <w:r w:rsidRPr="00340720">
        <w:rPr>
          <w:sz w:val="20"/>
          <w:szCs w:val="20"/>
          <w:lang w:eastAsia="zh-CN"/>
        </w:rPr>
        <w:t>.06.2022. № 25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center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772E5C">
        <w:rPr>
          <w:b/>
          <w:bCs/>
          <w:color w:val="000000"/>
          <w:sz w:val="22"/>
          <w:szCs w:val="20"/>
          <w:lang w:eastAsia="zh-CN"/>
        </w:rPr>
        <w:t>Положение о комиссии</w:t>
      </w:r>
      <w:r w:rsidRPr="00772E5C">
        <w:rPr>
          <w:sz w:val="22"/>
          <w:szCs w:val="20"/>
          <w:lang w:eastAsia="zh-CN"/>
        </w:rPr>
        <w:br/>
      </w:r>
      <w:r w:rsidRPr="00772E5C">
        <w:rPr>
          <w:b/>
          <w:bCs/>
          <w:color w:val="000000"/>
          <w:sz w:val="22"/>
          <w:szCs w:val="20"/>
          <w:lang w:eastAsia="zh-CN"/>
        </w:rPr>
        <w:t>по определению</w:t>
      </w:r>
      <w:r w:rsidRPr="00340720">
        <w:rPr>
          <w:b/>
          <w:bCs/>
          <w:color w:val="000000"/>
          <w:sz w:val="20"/>
          <w:szCs w:val="20"/>
          <w:lang w:eastAsia="zh-CN"/>
        </w:rPr>
        <w:t xml:space="preserve"> поставщиков (подрядчиков, исполнителей)</w:t>
      </w: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340720">
        <w:rPr>
          <w:b/>
          <w:bCs/>
          <w:color w:val="000000"/>
          <w:sz w:val="20"/>
          <w:szCs w:val="20"/>
          <w:lang w:eastAsia="zh-CN"/>
        </w:rPr>
        <w:t>1. Общие положения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="004949D5" w:rsidRPr="00340720">
        <w:rPr>
          <w:color w:val="000000"/>
          <w:sz w:val="20"/>
          <w:szCs w:val="20"/>
          <w:lang w:eastAsia="zh-CN"/>
        </w:rPr>
        <w:t>Среднекарамалинский</w:t>
      </w:r>
      <w:proofErr w:type="spellEnd"/>
      <w:r w:rsidRPr="00340720">
        <w:rPr>
          <w:color w:val="000000"/>
          <w:sz w:val="20"/>
          <w:szCs w:val="20"/>
          <w:lang w:eastAsia="zh-CN"/>
        </w:rPr>
        <w:t xml:space="preserve"> сельсовет муниципального района </w:t>
      </w:r>
      <w:proofErr w:type="spellStart"/>
      <w:r w:rsidRPr="00340720">
        <w:rPr>
          <w:color w:val="000000"/>
          <w:sz w:val="20"/>
          <w:szCs w:val="20"/>
          <w:lang w:eastAsia="zh-CN"/>
        </w:rPr>
        <w:t>Ермекеевский</w:t>
      </w:r>
      <w:proofErr w:type="spellEnd"/>
      <w:r w:rsidRPr="00340720">
        <w:rPr>
          <w:color w:val="000000"/>
          <w:sz w:val="20"/>
          <w:szCs w:val="20"/>
          <w:lang w:eastAsia="zh-CN"/>
        </w:rPr>
        <w:t xml:space="preserve"> район Республики Башкортостан (далее – Комиссия).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1.3. Основные понятия: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– конкурсы (открытый конкурс в электронной форме (далее – электронный конкурс) – конкурентный способ определения поставщика.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340720">
        <w:rPr>
          <w:color w:val="000000"/>
          <w:sz w:val="20"/>
          <w:szCs w:val="20"/>
          <w:lang w:eastAsia="zh-CN"/>
        </w:rPr>
        <w:t>участие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– аукционы (открытый аукцион в электронной форме (далее – электронный аукцион) – конкурентный способ определения поставщика.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 Победителем аукциона признается участник закупки, заявка на </w:t>
      </w:r>
      <w:proofErr w:type="gramStart"/>
      <w:r w:rsidRPr="00340720">
        <w:rPr>
          <w:color w:val="000000"/>
          <w:sz w:val="20"/>
          <w:szCs w:val="20"/>
          <w:lang w:eastAsia="zh-CN"/>
        </w:rPr>
        <w:t>участие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запрос котировок в электронной форм</w:t>
      </w:r>
      <w:proofErr w:type="gramStart"/>
      <w:r w:rsidRPr="00340720">
        <w:rPr>
          <w:color w:val="000000"/>
          <w:sz w:val="20"/>
          <w:szCs w:val="20"/>
          <w:lang w:eastAsia="zh-CN"/>
        </w:rPr>
        <w:t>е(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340720">
        <w:rPr>
          <w:color w:val="000000"/>
          <w:sz w:val="20"/>
          <w:szCs w:val="20"/>
          <w:lang w:eastAsia="zh-CN"/>
        </w:rPr>
        <w:t>участие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12 статьи 93 Закона № 44-ФЗ;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</w:t>
      </w:r>
      <w:r w:rsidRPr="00340720">
        <w:rPr>
          <w:color w:val="000000"/>
          <w:sz w:val="20"/>
          <w:szCs w:val="20"/>
          <w:lang w:eastAsia="zh-CN"/>
        </w:rPr>
        <w:lastRenderedPageBreak/>
        <w:t>24.1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оператор специализированной электронной площадк</w:t>
      </w:r>
      <w:proofErr w:type="gramStart"/>
      <w:r w:rsidRPr="00340720">
        <w:rPr>
          <w:color w:val="000000"/>
          <w:sz w:val="20"/>
          <w:szCs w:val="20"/>
          <w:lang w:eastAsia="zh-CN"/>
        </w:rPr>
        <w:t>и–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1.4. Процедуры по определению поставщиков (подрядчиков, исполнителей) проводятся  контрактным управляющим.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1.5. В процессе осуществления своих полномочий Комиссия взаимодействует с  контрактным управляющим и специализированной организацией (в случае ее привлечения заказчиком) в порядке, установленном настоящим положением.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1.6. При отсутствии председателя Комиссии его обязанности исполняет заместитель председателя.</w:t>
      </w: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340720">
        <w:rPr>
          <w:b/>
          <w:bCs/>
          <w:color w:val="000000"/>
          <w:sz w:val="20"/>
          <w:szCs w:val="20"/>
          <w:lang w:eastAsia="zh-CN"/>
        </w:rPr>
        <w:t>2. Правовое регулирование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340720">
        <w:rPr>
          <w:b/>
          <w:bCs/>
          <w:color w:val="000000"/>
          <w:sz w:val="20"/>
          <w:szCs w:val="20"/>
          <w:lang w:eastAsia="zh-CN"/>
        </w:rPr>
        <w:t>3. Цели создания и принципы работы Комиссии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3.1. Комиссия создается в целях проведения: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конкурсов: электронный конкурс;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аукционов: электронный аукцион;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электронных запросов котировок.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3.2. В своей деятельности Комиссия руководствуется следующими принципами.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340720">
        <w:rPr>
          <w:color w:val="000000"/>
          <w:sz w:val="20"/>
          <w:szCs w:val="20"/>
          <w:lang w:eastAsia="zh-CN"/>
        </w:rPr>
        <w:t>ств дл</w:t>
      </w:r>
      <w:proofErr w:type="gramEnd"/>
      <w:r w:rsidRPr="00340720">
        <w:rPr>
          <w:color w:val="000000"/>
          <w:sz w:val="20"/>
          <w:szCs w:val="20"/>
          <w:lang w:eastAsia="zh-CN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340720">
        <w:rPr>
          <w:b/>
          <w:bCs/>
          <w:color w:val="000000"/>
          <w:sz w:val="20"/>
          <w:szCs w:val="20"/>
          <w:lang w:eastAsia="zh-CN"/>
        </w:rPr>
        <w:t>4. Функции Комиссии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ЭЛЕКТРОННЫЙ КОНКУРС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C2602B" w:rsidRPr="00340720" w:rsidRDefault="00C2602B" w:rsidP="00C2602B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2602B" w:rsidRPr="00340720" w:rsidRDefault="00C2602B" w:rsidP="00C2602B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340720">
        <w:rPr>
          <w:color w:val="000000"/>
          <w:sz w:val="20"/>
          <w:szCs w:val="20"/>
          <w:lang w:eastAsia="zh-CN"/>
        </w:rPr>
        <w:t>извещению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2602B" w:rsidRPr="00340720" w:rsidRDefault="00C2602B" w:rsidP="00C2602B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2602B" w:rsidRPr="00340720" w:rsidRDefault="00C2602B" w:rsidP="00C2602B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научно-исследовательских, опытно-конструкторских и технологических работ;</w:t>
      </w:r>
    </w:p>
    <w:p w:rsidR="00C2602B" w:rsidRPr="00340720" w:rsidRDefault="00C2602B" w:rsidP="00C2602B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на создание произведения литературы или искусства;</w:t>
      </w:r>
    </w:p>
    <w:p w:rsidR="00C2602B" w:rsidRPr="00340720" w:rsidRDefault="00C2602B" w:rsidP="00C2602B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lastRenderedPageBreak/>
        <w:t>работ по сохранению объектов культурного наследия (памятников истории и культуры) народов Российской Федерации;</w:t>
      </w:r>
    </w:p>
    <w:p w:rsidR="00C2602B" w:rsidRPr="00340720" w:rsidRDefault="00C2602B" w:rsidP="00C2602B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2602B" w:rsidRPr="00340720" w:rsidRDefault="00C2602B" w:rsidP="00C2602B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4.1.2. </w:t>
      </w:r>
      <w:proofErr w:type="gramStart"/>
      <w:r w:rsidRPr="00340720">
        <w:rPr>
          <w:color w:val="000000"/>
          <w:sz w:val="20"/>
          <w:szCs w:val="20"/>
          <w:lang w:eastAsia="zh-CN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C2602B" w:rsidRPr="00340720" w:rsidRDefault="00C2602B" w:rsidP="00C2602B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2602B" w:rsidRPr="00340720" w:rsidRDefault="00C2602B" w:rsidP="00C2602B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340720">
        <w:rPr>
          <w:color w:val="000000"/>
          <w:sz w:val="20"/>
          <w:szCs w:val="20"/>
          <w:lang w:eastAsia="zh-CN"/>
        </w:rPr>
        <w:t>извещению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2602B" w:rsidRPr="00340720" w:rsidRDefault="00C2602B" w:rsidP="00C2602B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C2602B" w:rsidRPr="00340720" w:rsidRDefault="00C2602B" w:rsidP="00C2602B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2602B" w:rsidRPr="00340720" w:rsidRDefault="00C2602B" w:rsidP="00C2602B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2602B" w:rsidRPr="00340720" w:rsidRDefault="00C2602B" w:rsidP="00C2602B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 подписывают протокол подведения </w:t>
      </w:r>
      <w:proofErr w:type="spellStart"/>
      <w:r w:rsidRPr="00340720">
        <w:rPr>
          <w:color w:val="000000"/>
          <w:sz w:val="20"/>
          <w:szCs w:val="20"/>
          <w:lang w:eastAsia="zh-CN"/>
        </w:rPr>
        <w:t>итоговопределения</w:t>
      </w:r>
      <w:proofErr w:type="spellEnd"/>
      <w:r w:rsidRPr="00340720">
        <w:rPr>
          <w:color w:val="000000"/>
          <w:sz w:val="20"/>
          <w:szCs w:val="20"/>
          <w:lang w:eastAsia="zh-CN"/>
        </w:rPr>
        <w:t xml:space="preserve"> поставщика (подрядчика, исполнителя) усиленными электронными подписями. Протокол формирует заказчик с использованием </w:t>
      </w:r>
      <w:proofErr w:type="spellStart"/>
      <w:r w:rsidRPr="00340720">
        <w:rPr>
          <w:color w:val="000000"/>
          <w:sz w:val="20"/>
          <w:szCs w:val="20"/>
          <w:lang w:eastAsia="zh-CN"/>
        </w:rPr>
        <w:t>электроннойплощадки</w:t>
      </w:r>
      <w:proofErr w:type="spellEnd"/>
      <w:r w:rsidRPr="00340720">
        <w:rPr>
          <w:color w:val="000000"/>
          <w:sz w:val="20"/>
          <w:szCs w:val="20"/>
          <w:lang w:eastAsia="zh-CN"/>
        </w:rPr>
        <w:t>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ЭЛЕКТРОННЫЙ АУКЦИОН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C2602B" w:rsidRPr="00340720" w:rsidRDefault="00C2602B" w:rsidP="00C2602B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2602B" w:rsidRPr="00340720" w:rsidRDefault="00C2602B" w:rsidP="00C2602B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</w:t>
      </w:r>
      <w:r w:rsidRPr="00340720">
        <w:rPr>
          <w:color w:val="000000"/>
          <w:sz w:val="20"/>
          <w:szCs w:val="20"/>
          <w:lang w:eastAsia="zh-CN"/>
        </w:rPr>
        <w:lastRenderedPageBreak/>
        <w:t>участников закупки, подавших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ценовые предложения после подачи ценового предложения, предусмотренного </w:t>
      </w:r>
      <w:proofErr w:type="spellStart"/>
      <w:r w:rsidRPr="00340720">
        <w:rPr>
          <w:color w:val="000000"/>
          <w:sz w:val="20"/>
          <w:szCs w:val="20"/>
          <w:lang w:eastAsia="zh-CN"/>
        </w:rPr>
        <w:t>абз</w:t>
      </w:r>
      <w:proofErr w:type="spellEnd"/>
      <w:r w:rsidRPr="00340720">
        <w:rPr>
          <w:color w:val="000000"/>
          <w:sz w:val="20"/>
          <w:szCs w:val="20"/>
          <w:lang w:eastAsia="zh-CN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2602B" w:rsidRPr="00340720" w:rsidRDefault="00C2602B" w:rsidP="00C2602B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ЭЛЕКТРОННЫЙ ЗАПРОС КОТИРОВОК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C2602B" w:rsidRPr="00340720" w:rsidRDefault="00C2602B" w:rsidP="00C2602B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2602B" w:rsidRPr="00340720" w:rsidRDefault="00C2602B" w:rsidP="00C2602B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2602B" w:rsidRPr="00340720" w:rsidRDefault="00C2602B" w:rsidP="00C2602B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340720">
        <w:rPr>
          <w:b/>
          <w:bCs/>
          <w:color w:val="000000"/>
          <w:sz w:val="20"/>
          <w:szCs w:val="20"/>
          <w:lang w:eastAsia="zh-CN"/>
        </w:rPr>
        <w:t>5. Порядок создания и работы Комиссии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340720">
        <w:rPr>
          <w:color w:val="000000"/>
          <w:sz w:val="20"/>
          <w:szCs w:val="20"/>
          <w:lang w:eastAsia="zh-CN"/>
        </w:rPr>
        <w:t>секретарь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и члены Комиссии утверждаются приказом заказчика.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Число членов Комиссии должно быть не менее трех человек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Заказчик вправе включить в комиссию контрактного управляющего исходя из целесообразности совмещения двух административно значимых должностей.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5.5. Членами комиссии не могут быть:</w:t>
      </w:r>
    </w:p>
    <w:p w:rsidR="00C2602B" w:rsidRPr="00340720" w:rsidRDefault="00C2602B" w:rsidP="00C2602B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2602B" w:rsidRPr="00340720" w:rsidRDefault="00C2602B" w:rsidP="00C2602B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C2602B" w:rsidRPr="00340720" w:rsidRDefault="00C2602B" w:rsidP="00C2602B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C2602B" w:rsidRPr="00340720" w:rsidRDefault="00C2602B" w:rsidP="00C2602B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0720">
        <w:rPr>
          <w:color w:val="000000"/>
          <w:sz w:val="20"/>
          <w:szCs w:val="20"/>
          <w:lang w:eastAsia="zh-CN"/>
        </w:rPr>
        <w:t>неполнородными</w:t>
      </w:r>
      <w:proofErr w:type="spellEnd"/>
      <w:r w:rsidRPr="00340720">
        <w:rPr>
          <w:color w:val="000000"/>
          <w:sz w:val="20"/>
          <w:szCs w:val="20"/>
          <w:lang w:eastAsia="zh-CN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proofErr w:type="gramStart"/>
      <w:r w:rsidRPr="00340720">
        <w:rPr>
          <w:color w:val="000000"/>
          <w:sz w:val="20"/>
          <w:szCs w:val="20"/>
          <w:lang w:eastAsia="zh-CN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5.6. Замена члена комиссии допускается только по решению заказчика.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340720">
        <w:rPr>
          <w:color w:val="000000"/>
          <w:sz w:val="20"/>
          <w:szCs w:val="20"/>
          <w:lang w:eastAsia="zh-CN"/>
        </w:rPr>
        <w:t>видеоконференцсвязис</w:t>
      </w:r>
      <w:proofErr w:type="spellEnd"/>
      <w:r w:rsidRPr="00340720">
        <w:rPr>
          <w:color w:val="000000"/>
          <w:sz w:val="20"/>
          <w:szCs w:val="20"/>
          <w:lang w:eastAsia="zh-CN"/>
        </w:rPr>
        <w:t xml:space="preserve">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340720">
        <w:rPr>
          <w:color w:val="000000"/>
          <w:sz w:val="20"/>
          <w:szCs w:val="20"/>
          <w:lang w:eastAsia="zh-CN"/>
        </w:rPr>
        <w:t>позднее</w:t>
      </w:r>
      <w:proofErr w:type="gramEnd"/>
      <w:r w:rsidRPr="00340720">
        <w:rPr>
          <w:color w:val="000000"/>
          <w:sz w:val="20"/>
          <w:szCs w:val="20"/>
          <w:lang w:eastAsia="zh-CN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5.9. Председатель Комиссии либо лицо, его замещающее: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осуществляет общее руководство работой Комиссии и обеспечивает выполнение настоящего положения;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открывает и ведет заседания Комиссии, объявляет перерывы;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в случае необходимости выносит на обсуждение Комиссии вопрос о привлечении к работе экспертов.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C2602B" w:rsidRPr="00340720" w:rsidRDefault="00C2602B" w:rsidP="00C2602B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340720">
        <w:rPr>
          <w:b/>
          <w:bCs/>
          <w:color w:val="000000"/>
          <w:sz w:val="20"/>
          <w:szCs w:val="20"/>
          <w:lang w:eastAsia="zh-CN"/>
        </w:rPr>
        <w:t>6. Права, обязанности и ответственность Комиссии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6.1. Члены Комиссии вправе: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выступать по вопросам повестки дня на заседаниях Комиссии;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6.2. Члены Комиссии обязаны: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– принимать решения в пределах своей компетенции.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6.3. Решение Комиссии, принятое в нарушение требований Закона № 44-ФЗ</w:t>
      </w:r>
      <w:r w:rsidRPr="00340720">
        <w:rPr>
          <w:sz w:val="20"/>
          <w:szCs w:val="20"/>
          <w:lang w:eastAsia="zh-CN"/>
        </w:rPr>
        <w:br/>
      </w:r>
      <w:r w:rsidRPr="00340720">
        <w:rPr>
          <w:color w:val="000000"/>
          <w:sz w:val="20"/>
          <w:szCs w:val="20"/>
          <w:lang w:eastAsia="zh-CN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C2602B" w:rsidRPr="00340720" w:rsidRDefault="00C2602B" w:rsidP="00C2602B">
      <w:pPr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340720">
        <w:rPr>
          <w:color w:val="000000"/>
          <w:sz w:val="20"/>
          <w:szCs w:val="20"/>
          <w:lang w:eastAsia="zh-CN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ind w:left="7088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>Приложение № 2</w:t>
      </w:r>
    </w:p>
    <w:p w:rsidR="00C2602B" w:rsidRPr="00340720" w:rsidRDefault="00C2602B" w:rsidP="00C2602B">
      <w:pPr>
        <w:suppressAutoHyphens/>
        <w:ind w:left="7088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к постановлению главы сельского поселения </w:t>
      </w:r>
      <w:proofErr w:type="spellStart"/>
      <w:r w:rsidR="004949D5" w:rsidRPr="00340720">
        <w:rPr>
          <w:sz w:val="20"/>
          <w:szCs w:val="20"/>
          <w:lang w:eastAsia="zh-CN"/>
        </w:rPr>
        <w:t>Среднекарамалинский</w:t>
      </w:r>
      <w:proofErr w:type="spellEnd"/>
      <w:r w:rsidRPr="00340720">
        <w:rPr>
          <w:sz w:val="20"/>
          <w:szCs w:val="20"/>
          <w:lang w:eastAsia="zh-CN"/>
        </w:rPr>
        <w:t xml:space="preserve"> сельсовет</w:t>
      </w:r>
    </w:p>
    <w:p w:rsidR="00C2602B" w:rsidRPr="00340720" w:rsidRDefault="008C079F" w:rsidP="00C2602B">
      <w:pPr>
        <w:suppressAutoHyphens/>
        <w:ind w:left="7088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>от 1</w:t>
      </w:r>
      <w:r w:rsidR="000151F9" w:rsidRPr="00340720">
        <w:rPr>
          <w:sz w:val="20"/>
          <w:szCs w:val="20"/>
          <w:lang w:eastAsia="zh-CN"/>
        </w:rPr>
        <w:t>5</w:t>
      </w:r>
      <w:r w:rsidRPr="00340720">
        <w:rPr>
          <w:sz w:val="20"/>
          <w:szCs w:val="20"/>
          <w:lang w:eastAsia="zh-CN"/>
        </w:rPr>
        <w:t>.06.2022. № 25</w:t>
      </w:r>
    </w:p>
    <w:p w:rsidR="00C2602B" w:rsidRPr="00340720" w:rsidRDefault="00C2602B" w:rsidP="00C2602B">
      <w:pPr>
        <w:suppressAutoHyphens/>
        <w:ind w:left="7088"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 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center"/>
        <w:rPr>
          <w:b/>
          <w:sz w:val="20"/>
          <w:szCs w:val="20"/>
          <w:lang w:eastAsia="zh-CN"/>
        </w:rPr>
      </w:pPr>
      <w:r w:rsidRPr="00340720">
        <w:rPr>
          <w:b/>
          <w:sz w:val="20"/>
          <w:szCs w:val="20"/>
          <w:lang w:eastAsia="zh-CN"/>
        </w:rPr>
        <w:t xml:space="preserve">Состав </w:t>
      </w:r>
      <w:r w:rsidRPr="00340720">
        <w:rPr>
          <w:b/>
          <w:color w:val="000000"/>
          <w:sz w:val="20"/>
          <w:szCs w:val="20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="004949D5" w:rsidRPr="00340720">
        <w:rPr>
          <w:b/>
          <w:color w:val="000000"/>
          <w:sz w:val="20"/>
          <w:szCs w:val="20"/>
          <w:lang w:eastAsia="zh-CN"/>
        </w:rPr>
        <w:t>Среднекарамалинский</w:t>
      </w:r>
      <w:proofErr w:type="spellEnd"/>
      <w:r w:rsidRPr="00340720">
        <w:rPr>
          <w:b/>
          <w:color w:val="000000"/>
          <w:sz w:val="20"/>
          <w:szCs w:val="20"/>
          <w:lang w:eastAsia="zh-CN"/>
        </w:rPr>
        <w:t xml:space="preserve"> сельсовет муниципального района </w:t>
      </w:r>
      <w:proofErr w:type="spellStart"/>
      <w:r w:rsidRPr="00340720">
        <w:rPr>
          <w:b/>
          <w:color w:val="000000"/>
          <w:sz w:val="20"/>
          <w:szCs w:val="20"/>
          <w:lang w:eastAsia="zh-CN"/>
        </w:rPr>
        <w:t>Ермекеевский</w:t>
      </w:r>
      <w:proofErr w:type="spellEnd"/>
      <w:r w:rsidRPr="00340720">
        <w:rPr>
          <w:b/>
          <w:color w:val="000000"/>
          <w:sz w:val="20"/>
          <w:szCs w:val="20"/>
          <w:lang w:eastAsia="zh-CN"/>
        </w:rPr>
        <w:t xml:space="preserve"> район Республики Башкортостан </w:t>
      </w:r>
      <w:r w:rsidRPr="00340720">
        <w:rPr>
          <w:b/>
          <w:bCs/>
          <w:sz w:val="20"/>
          <w:szCs w:val="20"/>
          <w:lang w:eastAsia="zh-CN"/>
        </w:rPr>
        <w:t xml:space="preserve">  </w:t>
      </w:r>
    </w:p>
    <w:p w:rsidR="00C2602B" w:rsidRPr="00340720" w:rsidRDefault="00C2602B" w:rsidP="00C2602B">
      <w:pPr>
        <w:suppressAutoHyphens/>
        <w:jc w:val="center"/>
        <w:rPr>
          <w:b/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center"/>
        <w:rPr>
          <w:b/>
          <w:sz w:val="20"/>
          <w:szCs w:val="20"/>
          <w:lang w:eastAsia="zh-CN"/>
        </w:rPr>
      </w:pPr>
    </w:p>
    <w:p w:rsidR="004949D5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 Председатель Единой комиссии – глава сельского поселения </w:t>
      </w:r>
      <w:proofErr w:type="spellStart"/>
      <w:r w:rsidR="004949D5" w:rsidRPr="00340720">
        <w:rPr>
          <w:sz w:val="20"/>
          <w:szCs w:val="20"/>
          <w:lang w:eastAsia="zh-CN"/>
        </w:rPr>
        <w:t>Галиуллин</w:t>
      </w:r>
      <w:proofErr w:type="spellEnd"/>
      <w:r w:rsidR="004949D5" w:rsidRPr="00340720">
        <w:rPr>
          <w:sz w:val="20"/>
          <w:szCs w:val="20"/>
          <w:lang w:eastAsia="zh-CN"/>
        </w:rPr>
        <w:t xml:space="preserve"> </w:t>
      </w:r>
      <w:proofErr w:type="spellStart"/>
      <w:r w:rsidR="004949D5" w:rsidRPr="00340720">
        <w:rPr>
          <w:sz w:val="20"/>
          <w:szCs w:val="20"/>
          <w:lang w:eastAsia="zh-CN"/>
        </w:rPr>
        <w:t>Рамил</w:t>
      </w:r>
      <w:proofErr w:type="spellEnd"/>
      <w:r w:rsidR="004949D5" w:rsidRPr="00340720">
        <w:rPr>
          <w:sz w:val="20"/>
          <w:szCs w:val="20"/>
          <w:lang w:eastAsia="zh-CN"/>
        </w:rPr>
        <w:t xml:space="preserve"> </w:t>
      </w:r>
      <w:proofErr w:type="spellStart"/>
      <w:r w:rsidR="004949D5" w:rsidRPr="00340720">
        <w:rPr>
          <w:sz w:val="20"/>
          <w:szCs w:val="20"/>
          <w:lang w:eastAsia="zh-CN"/>
        </w:rPr>
        <w:t>Байтимерович</w:t>
      </w:r>
      <w:proofErr w:type="spellEnd"/>
      <w:r w:rsidR="004949D5" w:rsidRPr="00340720">
        <w:rPr>
          <w:sz w:val="20"/>
          <w:szCs w:val="20"/>
          <w:lang w:eastAsia="zh-CN"/>
        </w:rPr>
        <w:t>;</w:t>
      </w:r>
    </w:p>
    <w:p w:rsidR="00C2602B" w:rsidRPr="00340720" w:rsidRDefault="00C2602B" w:rsidP="00C2602B">
      <w:pPr>
        <w:suppressAutoHyphens/>
        <w:jc w:val="both"/>
        <w:rPr>
          <w:color w:val="000000" w:themeColor="text1"/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 </w:t>
      </w:r>
      <w:r w:rsidRPr="00340720">
        <w:rPr>
          <w:color w:val="000000" w:themeColor="text1"/>
          <w:sz w:val="20"/>
          <w:szCs w:val="20"/>
          <w:lang w:eastAsia="zh-CN"/>
        </w:rPr>
        <w:t xml:space="preserve">Заместитель председателя Единой комиссии – </w:t>
      </w:r>
      <w:r w:rsidR="004949D5" w:rsidRPr="00340720">
        <w:rPr>
          <w:color w:val="000000" w:themeColor="text1"/>
          <w:sz w:val="20"/>
          <w:szCs w:val="20"/>
          <w:lang w:eastAsia="zh-CN"/>
        </w:rPr>
        <w:t>Пономарева Лариса Алексеевна</w:t>
      </w:r>
      <w:r w:rsidRPr="00340720">
        <w:rPr>
          <w:color w:val="000000" w:themeColor="text1"/>
          <w:sz w:val="20"/>
          <w:szCs w:val="20"/>
          <w:lang w:eastAsia="zh-CN"/>
        </w:rPr>
        <w:t>;</w:t>
      </w:r>
    </w:p>
    <w:p w:rsidR="00C2602B" w:rsidRPr="00340720" w:rsidRDefault="004949D5" w:rsidP="00C2602B">
      <w:pPr>
        <w:suppressAutoHyphens/>
        <w:jc w:val="both"/>
        <w:rPr>
          <w:color w:val="000000" w:themeColor="text1"/>
          <w:sz w:val="20"/>
          <w:szCs w:val="20"/>
          <w:lang w:eastAsia="zh-CN"/>
        </w:rPr>
      </w:pPr>
      <w:r w:rsidRPr="00340720">
        <w:rPr>
          <w:color w:val="000000" w:themeColor="text1"/>
          <w:sz w:val="20"/>
          <w:szCs w:val="20"/>
          <w:lang w:eastAsia="zh-CN"/>
        </w:rPr>
        <w:t xml:space="preserve"> </w:t>
      </w:r>
      <w:r w:rsidR="00C2602B" w:rsidRPr="00340720">
        <w:rPr>
          <w:color w:val="000000" w:themeColor="text1"/>
          <w:sz w:val="20"/>
          <w:szCs w:val="20"/>
          <w:lang w:eastAsia="zh-CN"/>
        </w:rPr>
        <w:t xml:space="preserve">Ответственный секретарь Единой комиссии – </w:t>
      </w:r>
      <w:r w:rsidRPr="00340720">
        <w:rPr>
          <w:color w:val="000000" w:themeColor="text1"/>
          <w:sz w:val="20"/>
          <w:szCs w:val="20"/>
          <w:lang w:eastAsia="zh-CN"/>
        </w:rPr>
        <w:t>Андреева Любовь Алексеевна</w:t>
      </w:r>
      <w:r w:rsidR="00C2602B" w:rsidRPr="00340720">
        <w:rPr>
          <w:color w:val="000000" w:themeColor="text1"/>
          <w:sz w:val="20"/>
          <w:szCs w:val="20"/>
          <w:lang w:eastAsia="zh-CN"/>
        </w:rPr>
        <w:t xml:space="preserve">. </w:t>
      </w:r>
    </w:p>
    <w:p w:rsidR="00C2602B" w:rsidRPr="00340720" w:rsidRDefault="00C2602B" w:rsidP="00C2602B">
      <w:pPr>
        <w:suppressAutoHyphens/>
        <w:jc w:val="both"/>
        <w:rPr>
          <w:color w:val="000000" w:themeColor="text1"/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>Ознакомлены: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 </w:t>
      </w:r>
      <w:proofErr w:type="spellStart"/>
      <w:r w:rsidR="004949D5" w:rsidRPr="00340720">
        <w:rPr>
          <w:sz w:val="20"/>
          <w:szCs w:val="20"/>
          <w:lang w:eastAsia="zh-CN"/>
        </w:rPr>
        <w:t>Галиуллин</w:t>
      </w:r>
      <w:proofErr w:type="spellEnd"/>
      <w:r w:rsidR="004949D5" w:rsidRPr="00340720">
        <w:rPr>
          <w:sz w:val="20"/>
          <w:szCs w:val="20"/>
          <w:lang w:eastAsia="zh-CN"/>
        </w:rPr>
        <w:t xml:space="preserve"> Р.Б  </w:t>
      </w:r>
      <w:r w:rsidRPr="00340720">
        <w:rPr>
          <w:sz w:val="20"/>
          <w:szCs w:val="20"/>
          <w:lang w:eastAsia="zh-CN"/>
        </w:rPr>
        <w:t>_______________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 </w:t>
      </w:r>
      <w:r w:rsidR="004949D5" w:rsidRPr="00340720">
        <w:rPr>
          <w:sz w:val="20"/>
          <w:szCs w:val="20"/>
          <w:lang w:eastAsia="zh-CN"/>
        </w:rPr>
        <w:t>Пономарева Л.А.______________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  <w:r w:rsidRPr="00340720">
        <w:rPr>
          <w:sz w:val="20"/>
          <w:szCs w:val="20"/>
          <w:lang w:eastAsia="zh-CN"/>
        </w:rPr>
        <w:t xml:space="preserve"> </w:t>
      </w:r>
      <w:r w:rsidR="004949D5" w:rsidRPr="00340720">
        <w:rPr>
          <w:sz w:val="20"/>
          <w:szCs w:val="20"/>
          <w:lang w:eastAsia="zh-CN"/>
        </w:rPr>
        <w:t>Андреева Л.А</w:t>
      </w:r>
      <w:r w:rsidRPr="00340720">
        <w:rPr>
          <w:sz w:val="20"/>
          <w:szCs w:val="20"/>
          <w:lang w:eastAsia="zh-CN"/>
        </w:rPr>
        <w:t>.</w:t>
      </w:r>
      <w:r w:rsidR="004949D5" w:rsidRPr="00340720">
        <w:rPr>
          <w:sz w:val="20"/>
          <w:szCs w:val="20"/>
          <w:lang w:eastAsia="zh-CN"/>
        </w:rPr>
        <w:t xml:space="preserve"> </w:t>
      </w:r>
      <w:r w:rsidRPr="00340720">
        <w:rPr>
          <w:sz w:val="20"/>
          <w:szCs w:val="20"/>
          <w:lang w:eastAsia="zh-CN"/>
        </w:rPr>
        <w:t>________________</w:t>
      </w: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suppressAutoHyphens/>
        <w:jc w:val="both"/>
        <w:rPr>
          <w:sz w:val="20"/>
          <w:szCs w:val="20"/>
          <w:lang w:eastAsia="zh-CN"/>
        </w:rPr>
      </w:pPr>
    </w:p>
    <w:p w:rsidR="00C2602B" w:rsidRPr="00340720" w:rsidRDefault="00C2602B" w:rsidP="00C2602B">
      <w:pPr>
        <w:autoSpaceDE w:val="0"/>
        <w:autoSpaceDN w:val="0"/>
        <w:adjustRightInd w:val="0"/>
        <w:rPr>
          <w:sz w:val="20"/>
          <w:szCs w:val="20"/>
        </w:rPr>
      </w:pPr>
    </w:p>
    <w:p w:rsidR="00F83BFE" w:rsidRPr="00340720" w:rsidRDefault="00F83BFE">
      <w:pPr>
        <w:rPr>
          <w:sz w:val="20"/>
          <w:szCs w:val="20"/>
        </w:rPr>
      </w:pPr>
    </w:p>
    <w:sectPr w:rsidR="00F83BFE" w:rsidRPr="00340720" w:rsidSect="003407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092C"/>
    <w:multiLevelType w:val="multilevel"/>
    <w:tmpl w:val="AC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6A"/>
    <w:rsid w:val="000151F9"/>
    <w:rsid w:val="000D126A"/>
    <w:rsid w:val="00340720"/>
    <w:rsid w:val="004949D5"/>
    <w:rsid w:val="00772E5C"/>
    <w:rsid w:val="008C079F"/>
    <w:rsid w:val="00B864D7"/>
    <w:rsid w:val="00C2602B"/>
    <w:rsid w:val="00DA553F"/>
    <w:rsid w:val="00EE7733"/>
    <w:rsid w:val="00F66AA5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2022-11-02T04:44:00Z</cp:lastPrinted>
  <dcterms:created xsi:type="dcterms:W3CDTF">2022-06-17T05:44:00Z</dcterms:created>
  <dcterms:modified xsi:type="dcterms:W3CDTF">2022-11-02T04:44:00Z</dcterms:modified>
</cp:coreProperties>
</file>